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C448" w14:textId="570EA49C" w:rsidR="00C03E7A" w:rsidRPr="005C5B53" w:rsidRDefault="00C03E7A" w:rsidP="00C03E7A">
      <w:pPr>
        <w:pStyle w:val="3GPPHeader"/>
        <w:spacing w:after="60"/>
        <w:rPr>
          <w:rFonts w:eastAsiaTheme="minorEastAsia"/>
          <w:sz w:val="32"/>
          <w:szCs w:val="32"/>
        </w:rPr>
      </w:pPr>
      <w:bookmarkStart w:id="0" w:name="_Hlk176260972"/>
      <w:bookmarkStart w:id="1" w:name="_Hlk161294154"/>
      <w:r w:rsidRPr="009E444A">
        <w:t>3GPP TSG-RAN WG1 Meeting #11</w:t>
      </w:r>
      <w:r w:rsidR="005C5B53">
        <w:rPr>
          <w:rFonts w:eastAsiaTheme="minorEastAsia" w:hint="eastAsia"/>
        </w:rPr>
        <w:t>9</w:t>
      </w:r>
      <w:r w:rsidRPr="009E444A">
        <w:tab/>
      </w:r>
      <w:r w:rsidRPr="00915E02">
        <w:rPr>
          <w:sz w:val="32"/>
          <w:szCs w:val="32"/>
        </w:rPr>
        <w:t>R1-</w:t>
      </w:r>
      <w:r w:rsidR="00915E02" w:rsidRPr="00915E02">
        <w:rPr>
          <w:sz w:val="32"/>
          <w:szCs w:val="32"/>
        </w:rPr>
        <w:t>2410128</w:t>
      </w:r>
    </w:p>
    <w:p w14:paraId="79DB7EE4" w14:textId="77777777" w:rsidR="00F07F61" w:rsidRPr="009E444A" w:rsidRDefault="00F07F61" w:rsidP="00F07F61">
      <w:pPr>
        <w:pStyle w:val="3GPPHeader"/>
      </w:pPr>
      <w:bookmarkStart w:id="2" w:name="_Hlk164681807"/>
      <w:r>
        <w:t>Orlando, USA, 18</w:t>
      </w:r>
      <w:r w:rsidRPr="00A3373C">
        <w:rPr>
          <w:vertAlign w:val="superscript"/>
        </w:rPr>
        <w:t>th</w:t>
      </w:r>
      <w:r>
        <w:t xml:space="preserve"> – 22</w:t>
      </w:r>
      <w:r w:rsidRPr="00A3373C">
        <w:rPr>
          <w:vertAlign w:val="superscript"/>
        </w:rPr>
        <w:t>nd</w:t>
      </w:r>
      <w:r>
        <w:t xml:space="preserve"> November</w:t>
      </w:r>
      <w:r w:rsidRPr="009E444A">
        <w:t xml:space="preserve"> 2024</w:t>
      </w:r>
    </w:p>
    <w:bookmarkEnd w:id="0"/>
    <w:bookmarkEnd w:id="1"/>
    <w:bookmarkEnd w:id="2"/>
    <w:p w14:paraId="3086AC07" w14:textId="77777777" w:rsidR="00E90E49" w:rsidRPr="006E7954" w:rsidRDefault="00E90E49" w:rsidP="00357380">
      <w:pPr>
        <w:pStyle w:val="3GPPHeader"/>
      </w:pPr>
    </w:p>
    <w:p w14:paraId="3982483C" w14:textId="6F383F25" w:rsidR="00E90E49" w:rsidRPr="006E7954" w:rsidRDefault="00E90E49" w:rsidP="00311702">
      <w:pPr>
        <w:pStyle w:val="3GPPHeader"/>
        <w:rPr>
          <w:sz w:val="22"/>
        </w:rPr>
      </w:pPr>
      <w:r w:rsidRPr="006E7954">
        <w:rPr>
          <w:sz w:val="22"/>
        </w:rPr>
        <w:t>Agenda Item:</w:t>
      </w:r>
      <w:r w:rsidRPr="006E7954">
        <w:rPr>
          <w:sz w:val="22"/>
        </w:rPr>
        <w:tab/>
      </w:r>
      <w:r w:rsidR="00DA7AC8" w:rsidRPr="006E7954">
        <w:rPr>
          <w:sz w:val="22"/>
        </w:rPr>
        <w:t>9.4.</w:t>
      </w:r>
      <w:r w:rsidR="005061D7" w:rsidRPr="006E7954">
        <w:rPr>
          <w:sz w:val="22"/>
        </w:rPr>
        <w:t>2.4</w:t>
      </w:r>
    </w:p>
    <w:p w14:paraId="5619E868" w14:textId="77777777" w:rsidR="00E90E49" w:rsidRPr="006E7954" w:rsidRDefault="003D3C45" w:rsidP="00F64C2B">
      <w:pPr>
        <w:pStyle w:val="3GPPHeader"/>
        <w:rPr>
          <w:sz w:val="22"/>
        </w:rPr>
      </w:pPr>
      <w:r w:rsidRPr="006E7954">
        <w:rPr>
          <w:sz w:val="22"/>
        </w:rPr>
        <w:t>Source:</w:t>
      </w:r>
      <w:r w:rsidR="00E90E49" w:rsidRPr="006E7954">
        <w:rPr>
          <w:sz w:val="22"/>
        </w:rPr>
        <w:tab/>
      </w:r>
      <w:r w:rsidR="00F64C2B" w:rsidRPr="006E7954">
        <w:rPr>
          <w:sz w:val="22"/>
        </w:rPr>
        <w:t>Ericsson</w:t>
      </w:r>
    </w:p>
    <w:p w14:paraId="3AF5C9FA" w14:textId="059BA04D" w:rsidR="00E90E49" w:rsidRPr="006E7954" w:rsidRDefault="003D3C45" w:rsidP="005061D7">
      <w:pPr>
        <w:pStyle w:val="3GPPHeader"/>
        <w:ind w:left="1701" w:hanging="1701"/>
        <w:rPr>
          <w:sz w:val="22"/>
        </w:rPr>
      </w:pPr>
      <w:r w:rsidRPr="006E7954">
        <w:rPr>
          <w:sz w:val="22"/>
        </w:rPr>
        <w:t>Title:</w:t>
      </w:r>
      <w:r w:rsidR="00E90E49" w:rsidRPr="006E7954">
        <w:rPr>
          <w:sz w:val="22"/>
        </w:rPr>
        <w:tab/>
      </w:r>
      <w:r w:rsidR="005061D7" w:rsidRPr="006E7954">
        <w:rPr>
          <w:sz w:val="22"/>
        </w:rPr>
        <w:t>Waveform characteristics of carrier wave provided externally to the Ambient IoT device</w:t>
      </w:r>
    </w:p>
    <w:p w14:paraId="025260C1" w14:textId="66FE7262" w:rsidR="00E90E49" w:rsidRPr="006E7954" w:rsidRDefault="00E90E49" w:rsidP="00D546FF">
      <w:pPr>
        <w:pStyle w:val="3GPPHeader"/>
        <w:rPr>
          <w:sz w:val="22"/>
        </w:rPr>
      </w:pPr>
      <w:r w:rsidRPr="006E7954">
        <w:rPr>
          <w:sz w:val="22"/>
        </w:rPr>
        <w:t>Document for:</w:t>
      </w:r>
      <w:r w:rsidRPr="006E7954">
        <w:rPr>
          <w:sz w:val="22"/>
        </w:rPr>
        <w:tab/>
        <w:t>Discussion, Decision</w:t>
      </w:r>
    </w:p>
    <w:p w14:paraId="6883CB62" w14:textId="09C89452" w:rsidR="00E90E49" w:rsidRPr="006E7954" w:rsidRDefault="00230D18" w:rsidP="00CE0424">
      <w:pPr>
        <w:pStyle w:val="Heading1"/>
        <w:rPr>
          <w:lang w:val="en-US"/>
        </w:rPr>
      </w:pPr>
      <w:r w:rsidRPr="006E7954">
        <w:rPr>
          <w:lang w:val="en-US"/>
        </w:rPr>
        <w:t>1</w:t>
      </w:r>
      <w:r w:rsidRPr="006E7954">
        <w:rPr>
          <w:lang w:val="en-US"/>
        </w:rPr>
        <w:tab/>
      </w:r>
      <w:r w:rsidR="00E90E49" w:rsidRPr="006E7954">
        <w:rPr>
          <w:lang w:val="en-US"/>
        </w:rPr>
        <w:t>Introduction</w:t>
      </w:r>
    </w:p>
    <w:p w14:paraId="3B1DA26F" w14:textId="6CB79E24" w:rsidR="006D61E3" w:rsidRPr="006E7954" w:rsidRDefault="006D61E3" w:rsidP="006D61E3">
      <w:pPr>
        <w:pStyle w:val="BodyText"/>
        <w:rPr>
          <w:lang w:eastAsia="ja-JP"/>
        </w:rPr>
      </w:pPr>
      <w:r w:rsidRPr="006E7954">
        <w:t xml:space="preserve">The “Study on solutions for Ambient IoT (Internet of Things) in NR” </w:t>
      </w:r>
      <w:r w:rsidRPr="006E7954">
        <w:fldChar w:fldCharType="begin"/>
      </w:r>
      <w:r w:rsidRPr="006E7954">
        <w:instrText xml:space="preserve"> REF _Ref161349906 \r \h </w:instrText>
      </w:r>
      <w:r w:rsidR="009E5054" w:rsidRPr="006E7954">
        <w:instrText xml:space="preserve"> \* MERGEFORMAT </w:instrText>
      </w:r>
      <w:r w:rsidRPr="006E7954">
        <w:fldChar w:fldCharType="separate"/>
      </w:r>
      <w:r w:rsidR="000E3CF5">
        <w:t>[1]</w:t>
      </w:r>
      <w:r w:rsidRPr="006E7954">
        <w:fldChar w:fldCharType="end"/>
      </w:r>
      <w:r w:rsidR="000E19FB" w:rsidRPr="006E7954">
        <w:fldChar w:fldCharType="begin"/>
      </w:r>
      <w:r w:rsidR="000E19FB" w:rsidRPr="006E7954">
        <w:instrText xml:space="preserve"> REF _Ref166257204 \r \h </w:instrText>
      </w:r>
      <w:r w:rsidR="000E19FB" w:rsidRPr="006E7954">
        <w:fldChar w:fldCharType="separate"/>
      </w:r>
      <w:r w:rsidR="000E3CF5">
        <w:t>[2]</w:t>
      </w:r>
      <w:r w:rsidR="000E19FB" w:rsidRPr="006E7954">
        <w:fldChar w:fldCharType="end"/>
      </w:r>
      <w:r w:rsidRPr="006E7954">
        <w:fldChar w:fldCharType="begin"/>
      </w:r>
      <w:r w:rsidRPr="006E7954">
        <w:instrText xml:space="preserve"> REF _Ref161349911 \r \h </w:instrText>
      </w:r>
      <w:r w:rsidR="009E5054" w:rsidRPr="006E7954">
        <w:instrText xml:space="preserve"> \* MERGEFORMAT </w:instrText>
      </w:r>
      <w:r w:rsidRPr="006E7954">
        <w:fldChar w:fldCharType="separate"/>
      </w:r>
      <w:r w:rsidR="000E3CF5">
        <w:t>[3]</w:t>
      </w:r>
      <w:r w:rsidRPr="006E7954">
        <w:fldChar w:fldCharType="end"/>
      </w:r>
      <w:r w:rsidRPr="006E7954">
        <w:t xml:space="preserve"> targets a further assessment at RAN WG level of Ambient IoT (A-IoT), a new 3GPP IoT technology, suitable for deployment in a 3GPP system, which relies on ultra-low complexity devices with ultra-low power consumption for the very low-end IoT applications. The study follows an initial study captured in TR 38.848 </w:t>
      </w:r>
      <w:r w:rsidRPr="006E7954">
        <w:fldChar w:fldCharType="begin"/>
      </w:r>
      <w:r w:rsidRPr="006E7954">
        <w:instrText xml:space="preserve"> REF _Ref161349949 \r \h </w:instrText>
      </w:r>
      <w:r w:rsidR="009E5054" w:rsidRPr="006E7954">
        <w:instrText xml:space="preserve"> \* MERGEFORMAT </w:instrText>
      </w:r>
      <w:r w:rsidRPr="006E7954">
        <w:fldChar w:fldCharType="separate"/>
      </w:r>
      <w:r w:rsidR="000E3CF5">
        <w:t>[4]</w:t>
      </w:r>
      <w:r w:rsidRPr="006E7954">
        <w:fldChar w:fldCharType="end"/>
      </w:r>
      <w:r w:rsidRPr="006E7954">
        <w:t>.</w:t>
      </w:r>
    </w:p>
    <w:p w14:paraId="7AED58DB" w14:textId="1A4E2C52" w:rsidR="006D61E3" w:rsidRPr="006E7954" w:rsidRDefault="007E561B" w:rsidP="006D61E3">
      <w:pPr>
        <w:pStyle w:val="BodyText"/>
        <w:tabs>
          <w:tab w:val="left" w:pos="7740"/>
        </w:tabs>
      </w:pPr>
      <w:r w:rsidRPr="006E7954">
        <w:t xml:space="preserve">In this contribution, </w:t>
      </w:r>
      <w:r w:rsidR="006D61E3" w:rsidRPr="006E7954">
        <w:t xml:space="preserve">we </w:t>
      </w:r>
      <w:r w:rsidR="003A392F" w:rsidRPr="006E7954">
        <w:t>present</w:t>
      </w:r>
      <w:r w:rsidR="006D61E3" w:rsidRPr="006E7954">
        <w:t xml:space="preserve"> our views </w:t>
      </w:r>
      <w:r w:rsidRPr="006E7954">
        <w:t xml:space="preserve">on </w:t>
      </w:r>
      <w:r w:rsidR="00210D9B">
        <w:rPr>
          <w:rFonts w:eastAsiaTheme="minorEastAsia" w:hint="eastAsia"/>
        </w:rPr>
        <w:t xml:space="preserve">D2R spectrum efficiency and CW transmission cases with large frequency shift. </w:t>
      </w:r>
    </w:p>
    <w:p w14:paraId="60123794" w14:textId="70932D6A" w:rsidR="004000E8" w:rsidRPr="006E7954" w:rsidRDefault="00230D18" w:rsidP="00CE0424">
      <w:pPr>
        <w:pStyle w:val="Heading1"/>
        <w:rPr>
          <w:lang w:val="en-US"/>
        </w:rPr>
      </w:pPr>
      <w:bookmarkStart w:id="3" w:name="_Ref178064866"/>
      <w:r w:rsidRPr="006E7954">
        <w:rPr>
          <w:lang w:val="en-US"/>
        </w:rPr>
        <w:t>2</w:t>
      </w:r>
      <w:r w:rsidRPr="006E7954">
        <w:rPr>
          <w:lang w:val="en-US"/>
        </w:rPr>
        <w:tab/>
      </w:r>
      <w:bookmarkEnd w:id="3"/>
      <w:r w:rsidR="000D3C0F" w:rsidRPr="006E7954">
        <w:rPr>
          <w:lang w:val="en-US" w:eastAsia="zh-CN"/>
        </w:rPr>
        <w:t>D</w:t>
      </w:r>
      <w:r w:rsidR="000D3C0F" w:rsidRPr="006E7954">
        <w:rPr>
          <w:lang w:val="en-US"/>
        </w:rPr>
        <w:t xml:space="preserve">2R spectrum </w:t>
      </w:r>
      <w:r w:rsidR="000D3C0F">
        <w:t>efficiency</w:t>
      </w:r>
      <w:r w:rsidR="000D3C0F" w:rsidRPr="006E7954">
        <w:rPr>
          <w:lang w:val="en-US"/>
        </w:rPr>
        <w:t xml:space="preserve"> </w:t>
      </w:r>
    </w:p>
    <w:p w14:paraId="64669451" w14:textId="2685F9E9" w:rsidR="009A5FB2" w:rsidRDefault="000E129D" w:rsidP="00804A2B">
      <w:pPr>
        <w:jc w:val="both"/>
        <w:rPr>
          <w:rFonts w:eastAsiaTheme="minorEastAsia"/>
          <w:lang w:eastAsia="zh-CN"/>
        </w:rPr>
      </w:pPr>
      <w:bookmarkStart w:id="4" w:name="_Toc163227154"/>
      <w:bookmarkStart w:id="5" w:name="_Toc163251251"/>
      <w:bookmarkStart w:id="6" w:name="_Toc163251334"/>
      <w:bookmarkEnd w:id="4"/>
      <w:bookmarkEnd w:id="5"/>
      <w:bookmarkEnd w:id="6"/>
      <w:r>
        <w:rPr>
          <w:lang w:eastAsia="zh-CN"/>
        </w:rPr>
        <w:t xml:space="preserve">During the discussion of </w:t>
      </w:r>
      <w:r w:rsidRPr="00F64091">
        <w:rPr>
          <w:color w:val="000000"/>
          <w:szCs w:val="20"/>
        </w:rPr>
        <w:t>the</w:t>
      </w:r>
      <w:r>
        <w:rPr>
          <w:color w:val="000000"/>
          <w:szCs w:val="20"/>
        </w:rPr>
        <w:t xml:space="preserve"> number of</w:t>
      </w:r>
      <w:r w:rsidRPr="00F64091">
        <w:rPr>
          <w:color w:val="000000"/>
          <w:szCs w:val="20"/>
        </w:rPr>
        <w:t xml:space="preserve"> frequency domain resources</w:t>
      </w:r>
      <w:r>
        <w:rPr>
          <w:color w:val="000000"/>
          <w:szCs w:val="20"/>
        </w:rPr>
        <w:t xml:space="preserve"> required for D2R transmission in RAN1#118, the issue of </w:t>
      </w:r>
      <w:r>
        <w:t xml:space="preserve">frequency resources reserved as guard band between </w:t>
      </w:r>
      <w:proofErr w:type="spellStart"/>
      <w:r>
        <w:t>FDMed</w:t>
      </w:r>
      <w:proofErr w:type="spellEnd"/>
      <w:r>
        <w:t xml:space="preserve"> D2R transmissions was </w:t>
      </w:r>
      <w:r w:rsidR="003967FF">
        <w:t xml:space="preserve">brought up and </w:t>
      </w:r>
      <w:r>
        <w:t>agreed to be treated in the discussion o</w:t>
      </w:r>
      <w:r w:rsidR="003967FF">
        <w:t>f</w:t>
      </w:r>
      <w:r>
        <w:t xml:space="preserve"> spectrum efficiency. </w:t>
      </w:r>
      <w:r w:rsidR="003967FF">
        <w:t xml:space="preserve">We discuss this issue and </w:t>
      </w:r>
      <w:r>
        <w:t>the impact on harmonics on D2R spectrum efficiency</w:t>
      </w:r>
      <w:r w:rsidR="003967FF">
        <w:t xml:space="preserve"> in this section</w:t>
      </w:r>
      <w:r>
        <w:t>.</w:t>
      </w:r>
    </w:p>
    <w:p w14:paraId="60E1E5A7" w14:textId="4E436856" w:rsidR="00FC1F86" w:rsidRDefault="00FC1F86" w:rsidP="00804A2B">
      <w:pPr>
        <w:jc w:val="both"/>
      </w:pPr>
      <w:r>
        <w:rPr>
          <w:rFonts w:eastAsiaTheme="minorEastAsia" w:hint="eastAsia"/>
          <w:lang w:eastAsia="zh-CN"/>
        </w:rPr>
        <w:t xml:space="preserve">There are </w:t>
      </w:r>
      <w:r w:rsidR="00E92D98">
        <w:rPr>
          <w:rFonts w:eastAsiaTheme="minorEastAsia"/>
          <w:lang w:eastAsia="zh-CN"/>
        </w:rPr>
        <w:t>two</w:t>
      </w:r>
      <w:r>
        <w:rPr>
          <w:rFonts w:eastAsiaTheme="minorEastAsia" w:hint="eastAsia"/>
          <w:lang w:eastAsia="zh-CN"/>
        </w:rPr>
        <w:t xml:space="preserve"> kinds of guard band. </w:t>
      </w:r>
      <w:r w:rsidR="00E92D98">
        <w:rPr>
          <w:rFonts w:eastAsiaTheme="minorEastAsia"/>
          <w:lang w:eastAsia="zh-CN"/>
        </w:rPr>
        <w:t xml:space="preserve">As illustrated in </w:t>
      </w:r>
      <w:r w:rsidR="00E92D98" w:rsidRPr="00E92D98">
        <w:rPr>
          <w:rFonts w:cs="Arial"/>
          <w:szCs w:val="20"/>
        </w:rPr>
        <w:t>Figure 6.1.2.x-1</w:t>
      </w:r>
      <w:r w:rsidR="00E92D98">
        <w:rPr>
          <w:rFonts w:cs="Arial"/>
          <w:szCs w:val="20"/>
        </w:rPr>
        <w:t>, t</w:t>
      </w:r>
      <w:r>
        <w:rPr>
          <w:rFonts w:eastAsiaTheme="minorEastAsia" w:hint="eastAsia"/>
          <w:lang w:eastAsia="zh-CN"/>
        </w:rPr>
        <w:t xml:space="preserve">he first </w:t>
      </w:r>
      <w:r w:rsidR="00E92D98">
        <w:rPr>
          <w:rFonts w:eastAsiaTheme="minorEastAsia"/>
          <w:lang w:eastAsia="zh-CN"/>
        </w:rPr>
        <w:t>kind</w:t>
      </w:r>
      <w:r>
        <w:rPr>
          <w:rFonts w:eastAsiaTheme="minorEastAsia" w:hint="eastAsia"/>
          <w:lang w:eastAsia="zh-CN"/>
        </w:rPr>
        <w:t xml:space="preserve"> is </w:t>
      </w:r>
      <w:proofErr w:type="gramStart"/>
      <w:r w:rsidR="00E92D98" w:rsidRPr="00E92D98">
        <w:rPr>
          <w:rFonts w:cs="Arial"/>
          <w:i/>
          <w:iCs/>
          <w:szCs w:val="20"/>
        </w:rPr>
        <w:t>B</w:t>
      </w:r>
      <w:r w:rsidR="00E92D98" w:rsidRPr="00E92D98">
        <w:rPr>
          <w:rFonts w:cs="Arial"/>
          <w:szCs w:val="20"/>
          <w:vertAlign w:val="subscript"/>
        </w:rPr>
        <w:t>guard,D</w:t>
      </w:r>
      <w:proofErr w:type="gramEnd"/>
      <w:r w:rsidR="00E92D98" w:rsidRPr="00E92D98">
        <w:rPr>
          <w:rFonts w:cs="Arial"/>
          <w:szCs w:val="20"/>
          <w:vertAlign w:val="subscript"/>
        </w:rPr>
        <w:t>2R</w:t>
      </w:r>
      <w:r w:rsidR="00E92D98">
        <w:rPr>
          <w:rFonts w:eastAsiaTheme="minorEastAsia"/>
          <w:lang w:eastAsia="zh-CN"/>
        </w:rPr>
        <w:t xml:space="preserve">, the </w:t>
      </w:r>
      <w:r>
        <w:rPr>
          <w:rFonts w:eastAsiaTheme="minorEastAsia" w:hint="eastAsia"/>
          <w:lang w:eastAsia="zh-CN"/>
        </w:rPr>
        <w:t xml:space="preserve">gap between D2R transmission bandwidth </w:t>
      </w:r>
      <w:r w:rsidR="00E92D98" w:rsidRPr="00E92D98">
        <w:rPr>
          <w:rFonts w:cs="Arial"/>
          <w:i/>
          <w:iCs/>
          <w:szCs w:val="20"/>
        </w:rPr>
        <w:t>B</w:t>
      </w:r>
      <w:r w:rsidR="00E92D98" w:rsidRPr="00E92D98">
        <w:rPr>
          <w:rFonts w:cs="Arial"/>
          <w:szCs w:val="20"/>
          <w:vertAlign w:val="subscript"/>
        </w:rPr>
        <w:t>tx,D2R</w:t>
      </w:r>
      <w:r w:rsidR="00E92D98">
        <w:rPr>
          <w:rFonts w:eastAsiaTheme="minorEastAsia" w:hint="eastAsia"/>
          <w:lang w:eastAsia="zh-CN"/>
        </w:rPr>
        <w:t xml:space="preserve"> </w:t>
      </w:r>
      <w:r>
        <w:rPr>
          <w:rFonts w:eastAsiaTheme="minorEastAsia" w:hint="eastAsia"/>
          <w:lang w:eastAsia="zh-CN"/>
        </w:rPr>
        <w:t>and D2R occupied bandwidth</w:t>
      </w:r>
      <w:r w:rsidR="00E92D98" w:rsidRPr="00E92D98">
        <w:rPr>
          <w:rFonts w:cs="Arial"/>
          <w:i/>
          <w:iCs/>
          <w:szCs w:val="20"/>
        </w:rPr>
        <w:t xml:space="preserve"> B</w:t>
      </w:r>
      <w:r w:rsidR="00E92D98" w:rsidRPr="00E92D98">
        <w:rPr>
          <w:rFonts w:cs="Arial"/>
          <w:szCs w:val="20"/>
          <w:vertAlign w:val="subscript"/>
        </w:rPr>
        <w:t>occ,D2R</w:t>
      </w:r>
      <w:r w:rsidR="00E92D98">
        <w:rPr>
          <w:rFonts w:eastAsiaTheme="minorEastAsia"/>
          <w:lang w:eastAsia="zh-CN"/>
        </w:rPr>
        <w:t>,</w:t>
      </w:r>
      <w:r>
        <w:rPr>
          <w:rFonts w:eastAsiaTheme="minorEastAsia" w:hint="eastAsia"/>
          <w:lang w:eastAsia="zh-CN"/>
        </w:rPr>
        <w:t xml:space="preserve"> </w:t>
      </w:r>
      <w:r w:rsidR="00E92D98">
        <w:rPr>
          <w:rFonts w:eastAsiaTheme="minorEastAsia"/>
          <w:lang w:eastAsia="zh-CN"/>
        </w:rPr>
        <w:t>and t</w:t>
      </w:r>
      <w:r>
        <w:rPr>
          <w:rFonts w:eastAsiaTheme="minorEastAsia" w:hint="eastAsia"/>
          <w:lang w:eastAsia="zh-CN"/>
        </w:rPr>
        <w:t xml:space="preserve">he second one is </w:t>
      </w:r>
      <w:r w:rsidRPr="00FC1F86">
        <w:rPr>
          <w:rFonts w:eastAsiaTheme="minorEastAsia"/>
          <w:lang w:eastAsia="zh-CN"/>
        </w:rPr>
        <w:t xml:space="preserve">unoccupied bandwidth between </w:t>
      </w:r>
      <w:r w:rsidR="00E92D98">
        <w:rPr>
          <w:rFonts w:eastAsiaTheme="minorEastAsia" w:hint="eastAsia"/>
          <w:lang w:eastAsia="zh-CN"/>
        </w:rPr>
        <w:t>D2R occupied bandwidth</w:t>
      </w:r>
      <w:r w:rsidR="00E92D98" w:rsidRPr="00E92D98">
        <w:rPr>
          <w:rFonts w:cs="Arial"/>
          <w:i/>
          <w:iCs/>
          <w:szCs w:val="20"/>
        </w:rPr>
        <w:t xml:space="preserve"> B</w:t>
      </w:r>
      <w:r w:rsidR="00E92D98" w:rsidRPr="00E92D98">
        <w:rPr>
          <w:rFonts w:cs="Arial"/>
          <w:szCs w:val="20"/>
          <w:vertAlign w:val="subscript"/>
        </w:rPr>
        <w:t>occ,D2R</w:t>
      </w:r>
      <w:r w:rsidR="00E92D98">
        <w:rPr>
          <w:rFonts w:eastAsiaTheme="minorEastAsia" w:hint="eastAsia"/>
          <w:lang w:eastAsia="zh-CN"/>
        </w:rPr>
        <w:t xml:space="preserve"> </w:t>
      </w:r>
      <w:r>
        <w:rPr>
          <w:rFonts w:eastAsiaTheme="minorEastAsia" w:hint="eastAsia"/>
          <w:lang w:eastAsia="zh-CN"/>
        </w:rPr>
        <w:t xml:space="preserve">of two </w:t>
      </w:r>
      <w:proofErr w:type="spellStart"/>
      <w:r>
        <w:rPr>
          <w:rFonts w:eastAsiaTheme="minorEastAsia" w:hint="eastAsia"/>
          <w:lang w:eastAsia="zh-CN"/>
        </w:rPr>
        <w:t>FDMed</w:t>
      </w:r>
      <w:proofErr w:type="spellEnd"/>
      <w:r>
        <w:rPr>
          <w:rFonts w:eastAsiaTheme="minorEastAsia" w:hint="eastAsia"/>
          <w:lang w:eastAsia="zh-CN"/>
        </w:rPr>
        <w:t xml:space="preserve"> devices, </w:t>
      </w:r>
      <w:r w:rsidR="00E92D98">
        <w:rPr>
          <w:rFonts w:eastAsiaTheme="minorEastAsia"/>
          <w:lang w:eastAsia="zh-CN"/>
        </w:rPr>
        <w:t>which is</w:t>
      </w:r>
      <w:r>
        <w:rPr>
          <w:rFonts w:eastAsiaTheme="minorEastAsia" w:hint="eastAsia"/>
          <w:lang w:eastAsia="zh-CN"/>
        </w:rPr>
        <w:t xml:space="preserve"> inter-device </w:t>
      </w:r>
      <w:r w:rsidR="00E92D98">
        <w:rPr>
          <w:rFonts w:eastAsiaTheme="minorEastAsia"/>
          <w:lang w:eastAsia="zh-CN"/>
        </w:rPr>
        <w:t>guard band</w:t>
      </w:r>
      <w:r>
        <w:rPr>
          <w:rFonts w:eastAsiaTheme="minorEastAsia" w:hint="eastAsia"/>
          <w:lang w:eastAsia="zh-CN"/>
        </w:rPr>
        <w:t>.</w:t>
      </w:r>
      <w:r w:rsidR="001C6CDD" w:rsidRPr="001C6CDD">
        <w:t xml:space="preserve"> </w:t>
      </w:r>
    </w:p>
    <w:tbl>
      <w:tblPr>
        <w:tblStyle w:val="TableGrid"/>
        <w:tblW w:w="0" w:type="auto"/>
        <w:tblLook w:val="04A0" w:firstRow="1" w:lastRow="0" w:firstColumn="1" w:lastColumn="0" w:noHBand="0" w:noVBand="1"/>
      </w:tblPr>
      <w:tblGrid>
        <w:gridCol w:w="9629"/>
      </w:tblGrid>
      <w:tr w:rsidR="00FC1F86" w:rsidRPr="00E92D98" w14:paraId="7CF566A4" w14:textId="77777777" w:rsidTr="00FC1F86">
        <w:tc>
          <w:tcPr>
            <w:tcW w:w="9629" w:type="dxa"/>
          </w:tcPr>
          <w:p w14:paraId="080F500E" w14:textId="77777777" w:rsidR="00E92D98" w:rsidRPr="00E92D98" w:rsidRDefault="00E92D98" w:rsidP="00E92D98">
            <w:pPr>
              <w:pStyle w:val="Heading4"/>
              <w:rPr>
                <w:rFonts w:cs="Arial"/>
                <w:sz w:val="20"/>
                <w:szCs w:val="20"/>
              </w:rPr>
            </w:pPr>
            <w:bookmarkStart w:id="7" w:name="_Toc175766726"/>
            <w:r w:rsidRPr="00E92D98">
              <w:rPr>
                <w:rFonts w:cs="Arial"/>
                <w:sz w:val="20"/>
                <w:szCs w:val="20"/>
              </w:rPr>
              <w:lastRenderedPageBreak/>
              <w:t>6.1.2.x</w:t>
            </w:r>
            <w:r w:rsidRPr="00E92D98">
              <w:rPr>
                <w:rFonts w:cs="Arial"/>
                <w:sz w:val="20"/>
                <w:szCs w:val="20"/>
              </w:rPr>
              <w:tab/>
              <w:t>D2R bandwidths</w:t>
            </w:r>
            <w:bookmarkEnd w:id="7"/>
          </w:p>
          <w:p w14:paraId="4E7ECC14" w14:textId="77777777" w:rsidR="00E92D98" w:rsidRPr="00E92D98" w:rsidRDefault="00E92D98" w:rsidP="00E92D98">
            <w:pPr>
              <w:rPr>
                <w:rFonts w:eastAsia="DengXian" w:cs="Arial"/>
                <w:bCs/>
                <w:sz w:val="20"/>
                <w:szCs w:val="20"/>
                <w:lang w:eastAsia="zh-CN"/>
              </w:rPr>
            </w:pPr>
            <w:r w:rsidRPr="00E92D98">
              <w:rPr>
                <w:rFonts w:cs="Arial"/>
                <w:bCs/>
                <w:sz w:val="20"/>
                <w:szCs w:val="20"/>
                <w:lang w:eastAsia="x-none"/>
              </w:rPr>
              <w:t>The following bandwidths for D2R are defined for the purpose of the study:</w:t>
            </w:r>
          </w:p>
          <w:p w14:paraId="7167EE6F"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t xml:space="preserve">Transmission bandwidth, </w:t>
            </w:r>
            <w:proofErr w:type="gramStart"/>
            <w:r w:rsidRPr="00E92D98">
              <w:rPr>
                <w:rFonts w:ascii="Arial" w:hAnsi="Arial" w:cs="Arial"/>
                <w:i/>
                <w:iCs/>
                <w:sz w:val="20"/>
                <w:szCs w:val="20"/>
              </w:rPr>
              <w:t>B</w:t>
            </w:r>
            <w:r w:rsidRPr="00E92D98">
              <w:rPr>
                <w:rFonts w:ascii="Arial" w:hAnsi="Arial" w:cs="Arial"/>
                <w:sz w:val="20"/>
                <w:szCs w:val="20"/>
                <w:vertAlign w:val="subscript"/>
              </w:rPr>
              <w:t>tx,D</w:t>
            </w:r>
            <w:proofErr w:type="gramEnd"/>
            <w:r w:rsidRPr="00E92D98">
              <w:rPr>
                <w:rFonts w:ascii="Arial" w:hAnsi="Arial" w:cs="Arial"/>
                <w:sz w:val="20"/>
                <w:szCs w:val="20"/>
                <w:vertAlign w:val="subscript"/>
              </w:rPr>
              <w:t>2R</w:t>
            </w:r>
            <w:r w:rsidRPr="00E92D98">
              <w:rPr>
                <w:rFonts w:ascii="Arial" w:hAnsi="Arial" w:cs="Arial"/>
                <w:sz w:val="20"/>
                <w:szCs w:val="20"/>
              </w:rPr>
              <w:t>: The frequency resources scheduled by a reader for a D2R transmission from one device.</w:t>
            </w:r>
          </w:p>
          <w:p w14:paraId="3B3309FE"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t xml:space="preserve">Occupied bandwidth, </w:t>
            </w:r>
            <w:proofErr w:type="gramStart"/>
            <w:r w:rsidRPr="00E92D98">
              <w:rPr>
                <w:rFonts w:ascii="Arial" w:hAnsi="Arial" w:cs="Arial"/>
                <w:i/>
                <w:iCs/>
                <w:sz w:val="20"/>
                <w:szCs w:val="20"/>
              </w:rPr>
              <w:t>B</w:t>
            </w:r>
            <w:r w:rsidRPr="00E92D98">
              <w:rPr>
                <w:rFonts w:ascii="Arial" w:hAnsi="Arial" w:cs="Arial"/>
                <w:sz w:val="20"/>
                <w:szCs w:val="20"/>
                <w:vertAlign w:val="subscript"/>
              </w:rPr>
              <w:t>occ,D</w:t>
            </w:r>
            <w:proofErr w:type="gramEnd"/>
            <w:r w:rsidRPr="00E92D98">
              <w:rPr>
                <w:rFonts w:ascii="Arial" w:hAnsi="Arial" w:cs="Arial"/>
                <w:sz w:val="20"/>
                <w:szCs w:val="20"/>
                <w:vertAlign w:val="subscript"/>
              </w:rPr>
              <w:t>2R</w:t>
            </w:r>
            <w:r w:rsidRPr="00E92D98">
              <w:rPr>
                <w:rFonts w:ascii="Arial" w:hAnsi="Arial" w:cs="Arial"/>
                <w:sz w:val="20"/>
                <w:szCs w:val="20"/>
              </w:rPr>
              <w:t xml:space="preserve">: The transmission bandwidth plus the potential associated intra A-IoT guard-bands </w:t>
            </w:r>
            <w:proofErr w:type="spellStart"/>
            <w:r w:rsidRPr="00E92D98">
              <w:rPr>
                <w:rFonts w:ascii="Arial" w:hAnsi="Arial" w:cs="Arial"/>
                <w:sz w:val="20"/>
                <w:szCs w:val="20"/>
              </w:rPr>
              <w:t>totalling</w:t>
            </w:r>
            <w:proofErr w:type="spellEnd"/>
            <w:r w:rsidRPr="00E92D98">
              <w:rPr>
                <w:rFonts w:ascii="Arial" w:hAnsi="Arial" w:cs="Arial"/>
                <w:sz w:val="20"/>
                <w:szCs w:val="20"/>
              </w:rPr>
              <w:t xml:space="preserve"> </w:t>
            </w:r>
            <w:r w:rsidRPr="00E92D98">
              <w:rPr>
                <w:rFonts w:ascii="Arial" w:hAnsi="Arial" w:cs="Arial"/>
                <w:i/>
                <w:iCs/>
                <w:sz w:val="20"/>
                <w:szCs w:val="20"/>
              </w:rPr>
              <w:t>B</w:t>
            </w:r>
            <w:r w:rsidRPr="00E92D98">
              <w:rPr>
                <w:rFonts w:ascii="Arial" w:hAnsi="Arial" w:cs="Arial"/>
                <w:sz w:val="20"/>
                <w:szCs w:val="20"/>
                <w:vertAlign w:val="subscript"/>
              </w:rPr>
              <w:t>guard,D2R</w:t>
            </w:r>
            <w:r w:rsidRPr="00E92D98">
              <w:rPr>
                <w:rFonts w:ascii="Arial" w:hAnsi="Arial" w:cs="Arial"/>
                <w:sz w:val="20"/>
                <w:szCs w:val="20"/>
              </w:rPr>
              <w:t>. Note: this guard band is not for coexistence with NR/LTE.</w:t>
            </w:r>
          </w:p>
          <w:p w14:paraId="30131DE1"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r>
            <w:proofErr w:type="gramStart"/>
            <w:r w:rsidRPr="00E92D98">
              <w:rPr>
                <w:rFonts w:ascii="Arial" w:hAnsi="Arial" w:cs="Arial"/>
                <w:i/>
                <w:iCs/>
                <w:sz w:val="20"/>
                <w:szCs w:val="20"/>
              </w:rPr>
              <w:t>B</w:t>
            </w:r>
            <w:r w:rsidRPr="00E92D98">
              <w:rPr>
                <w:rFonts w:ascii="Arial" w:hAnsi="Arial" w:cs="Arial"/>
                <w:sz w:val="20"/>
                <w:szCs w:val="20"/>
                <w:vertAlign w:val="subscript"/>
              </w:rPr>
              <w:t>occ,D</w:t>
            </w:r>
            <w:proofErr w:type="gramEnd"/>
            <w:r w:rsidRPr="00E92D98">
              <w:rPr>
                <w:rFonts w:ascii="Arial" w:hAnsi="Arial" w:cs="Arial"/>
                <w:sz w:val="20"/>
                <w:szCs w:val="20"/>
                <w:vertAlign w:val="subscript"/>
              </w:rPr>
              <w:t xml:space="preserve">2R </w:t>
            </w:r>
            <w:r w:rsidRPr="00E92D98">
              <w:rPr>
                <w:rFonts w:ascii="Arial" w:hAnsi="Arial" w:cs="Arial"/>
                <w:sz w:val="20"/>
                <w:szCs w:val="20"/>
              </w:rPr>
              <w:t xml:space="preserve">≥ </w:t>
            </w:r>
            <w:r w:rsidRPr="00E92D98">
              <w:rPr>
                <w:rFonts w:ascii="Arial" w:hAnsi="Arial" w:cs="Arial"/>
                <w:i/>
                <w:iCs/>
                <w:sz w:val="20"/>
                <w:szCs w:val="20"/>
              </w:rPr>
              <w:t>B</w:t>
            </w:r>
            <w:r w:rsidRPr="00E92D98">
              <w:rPr>
                <w:rFonts w:ascii="Arial" w:hAnsi="Arial" w:cs="Arial"/>
                <w:sz w:val="20"/>
                <w:szCs w:val="20"/>
                <w:vertAlign w:val="subscript"/>
              </w:rPr>
              <w:t>tx,D2R</w:t>
            </w:r>
            <w:r w:rsidRPr="00E92D98">
              <w:rPr>
                <w:rFonts w:ascii="Arial" w:hAnsi="Arial" w:cs="Arial"/>
                <w:sz w:val="20"/>
                <w:szCs w:val="20"/>
              </w:rPr>
              <w:t>.</w:t>
            </w:r>
          </w:p>
          <w:p w14:paraId="686E1AF3" w14:textId="77777777" w:rsidR="00E92D98" w:rsidRPr="00E92D98" w:rsidRDefault="00E92D98" w:rsidP="00E92D98">
            <w:pPr>
              <w:rPr>
                <w:rFonts w:cs="Arial"/>
                <w:sz w:val="20"/>
                <w:szCs w:val="20"/>
              </w:rPr>
            </w:pPr>
            <w:r w:rsidRPr="00E92D98">
              <w:rPr>
                <w:rFonts w:cs="Arial"/>
                <w:sz w:val="20"/>
                <w:szCs w:val="20"/>
              </w:rPr>
              <w:t xml:space="preserve">For </w:t>
            </w:r>
            <w:proofErr w:type="gramStart"/>
            <w:r w:rsidRPr="00E92D98">
              <w:rPr>
                <w:rFonts w:cs="Arial"/>
                <w:i/>
                <w:iCs/>
                <w:sz w:val="20"/>
                <w:szCs w:val="20"/>
              </w:rPr>
              <w:t>B</w:t>
            </w:r>
            <w:r w:rsidRPr="00E92D98">
              <w:rPr>
                <w:rFonts w:cs="Arial"/>
                <w:sz w:val="20"/>
                <w:szCs w:val="20"/>
                <w:vertAlign w:val="subscript"/>
              </w:rPr>
              <w:t>tx,D</w:t>
            </w:r>
            <w:proofErr w:type="gramEnd"/>
            <w:r w:rsidRPr="00E92D98">
              <w:rPr>
                <w:rFonts w:cs="Arial"/>
                <w:sz w:val="20"/>
                <w:szCs w:val="20"/>
                <w:vertAlign w:val="subscript"/>
              </w:rPr>
              <w:t>2R</w:t>
            </w:r>
            <w:r w:rsidRPr="00E92D98">
              <w:rPr>
                <w:rFonts w:cs="Arial"/>
                <w:sz w:val="20"/>
                <w:szCs w:val="20"/>
              </w:rPr>
              <w:t xml:space="preserve"> of the D2R transmissions associated with one/each single-tone of a carrier-wave, the following figures depict small frequency-shift, with reference to Clause 6.1.2.x, by:</w:t>
            </w:r>
          </w:p>
          <w:p w14:paraId="630CD0CA"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t>In Figures 6.1.2.x-1 and 6.1.2.x-3, Manchester line code with option 1, and if no D2R line-code is used (i.e., by using a square-wave corresponding to the small frequency-shift).</w:t>
            </w:r>
          </w:p>
          <w:p w14:paraId="7DB2C087"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t xml:space="preserve">In Figures 6.1.2.x-2 and 6.1.2.x-4, </w:t>
            </w:r>
            <w:r w:rsidRPr="00E92D98">
              <w:rPr>
                <w:rFonts w:ascii="Arial" w:hAnsi="Arial" w:cs="Arial"/>
                <w:bCs/>
                <w:sz w:val="20"/>
                <w:szCs w:val="20"/>
              </w:rPr>
              <w:t>Manchester line code with option 2, and by Miller line code.</w:t>
            </w:r>
          </w:p>
          <w:p w14:paraId="4D90F181" w14:textId="77777777" w:rsidR="00E92D98" w:rsidRPr="00E92D98" w:rsidRDefault="00E92D98" w:rsidP="00E92D98">
            <w:pPr>
              <w:rPr>
                <w:rFonts w:cs="Arial"/>
                <w:sz w:val="20"/>
                <w:szCs w:val="20"/>
              </w:rPr>
            </w:pPr>
            <w:r w:rsidRPr="00E92D98">
              <w:rPr>
                <w:rFonts w:cs="Arial"/>
                <w:sz w:val="20"/>
                <w:szCs w:val="20"/>
              </w:rPr>
              <w:t>where:</w:t>
            </w:r>
          </w:p>
          <w:p w14:paraId="4C8DC272"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r>
            <w:r w:rsidRPr="00E92D98">
              <w:rPr>
                <w:rFonts w:ascii="Arial" w:hAnsi="Arial" w:cs="Arial"/>
                <w:i/>
                <w:iCs/>
                <w:sz w:val="20"/>
                <w:szCs w:val="20"/>
              </w:rPr>
              <w:t>F</w:t>
            </w:r>
            <w:r w:rsidRPr="00E92D98">
              <w:rPr>
                <w:rFonts w:ascii="Arial" w:hAnsi="Arial" w:cs="Arial"/>
                <w:sz w:val="20"/>
                <w:szCs w:val="20"/>
                <w:vertAlign w:val="subscript"/>
              </w:rPr>
              <w:t>c</w:t>
            </w:r>
            <w:r w:rsidRPr="00E92D98">
              <w:rPr>
                <w:rFonts w:ascii="Arial" w:hAnsi="Arial" w:cs="Arial"/>
                <w:sz w:val="20"/>
                <w:szCs w:val="20"/>
              </w:rPr>
              <w:t xml:space="preserve"> is the carrier-wave frequency, at least when externally generated.</w:t>
            </w:r>
          </w:p>
          <w:p w14:paraId="75696E6C"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r>
            <w:proofErr w:type="spellStart"/>
            <w:r w:rsidRPr="00E92D98">
              <w:rPr>
                <w:rFonts w:ascii="Arial" w:hAnsi="Arial" w:cs="Arial"/>
                <w:i/>
                <w:iCs/>
                <w:sz w:val="20"/>
                <w:szCs w:val="20"/>
              </w:rPr>
              <w:t>FS</w:t>
            </w:r>
            <w:r w:rsidRPr="00E92D98">
              <w:rPr>
                <w:rFonts w:ascii="Arial" w:hAnsi="Arial" w:cs="Arial"/>
                <w:i/>
                <w:iCs/>
                <w:sz w:val="20"/>
                <w:szCs w:val="20"/>
                <w:vertAlign w:val="subscript"/>
              </w:rPr>
              <w:t>x</w:t>
            </w:r>
            <w:proofErr w:type="spellEnd"/>
            <w:r w:rsidRPr="00E92D98">
              <w:rPr>
                <w:rFonts w:ascii="Arial" w:hAnsi="Arial" w:cs="Arial"/>
                <w:sz w:val="20"/>
                <w:szCs w:val="20"/>
              </w:rPr>
              <w:t xml:space="preserve"> depict examples of amount of small frequency shift.</w:t>
            </w:r>
          </w:p>
          <w:p w14:paraId="68BE0B5C"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t>For 2SB transmission, both +</w:t>
            </w:r>
            <w:proofErr w:type="spellStart"/>
            <w:r w:rsidRPr="00E92D98">
              <w:rPr>
                <w:rFonts w:ascii="Arial" w:hAnsi="Arial" w:cs="Arial"/>
                <w:i/>
                <w:iCs/>
                <w:sz w:val="20"/>
                <w:szCs w:val="20"/>
              </w:rPr>
              <w:t>FS</w:t>
            </w:r>
            <w:r w:rsidRPr="00E92D98">
              <w:rPr>
                <w:rFonts w:ascii="Arial" w:hAnsi="Arial" w:cs="Arial"/>
                <w:i/>
                <w:iCs/>
                <w:sz w:val="20"/>
                <w:szCs w:val="20"/>
                <w:vertAlign w:val="subscript"/>
              </w:rPr>
              <w:t>x</w:t>
            </w:r>
            <w:proofErr w:type="spellEnd"/>
            <w:r w:rsidRPr="00E92D98">
              <w:rPr>
                <w:rFonts w:ascii="Arial" w:hAnsi="Arial" w:cs="Arial"/>
                <w:sz w:val="20"/>
                <w:szCs w:val="20"/>
              </w:rPr>
              <w:t xml:space="preserve"> and -</w:t>
            </w:r>
            <w:proofErr w:type="spellStart"/>
            <w:r w:rsidRPr="00E92D98">
              <w:rPr>
                <w:rFonts w:ascii="Arial" w:hAnsi="Arial" w:cs="Arial"/>
                <w:i/>
                <w:iCs/>
                <w:sz w:val="20"/>
                <w:szCs w:val="20"/>
              </w:rPr>
              <w:t>FS</w:t>
            </w:r>
            <w:r w:rsidRPr="00E92D98">
              <w:rPr>
                <w:rFonts w:ascii="Arial" w:hAnsi="Arial" w:cs="Arial"/>
                <w:i/>
                <w:iCs/>
                <w:sz w:val="20"/>
                <w:szCs w:val="20"/>
                <w:vertAlign w:val="subscript"/>
              </w:rPr>
              <w:t>x</w:t>
            </w:r>
            <w:proofErr w:type="spellEnd"/>
            <w:r w:rsidRPr="00E92D98">
              <w:rPr>
                <w:rFonts w:ascii="Arial" w:hAnsi="Arial" w:cs="Arial"/>
                <w:sz w:val="20"/>
                <w:szCs w:val="20"/>
              </w:rPr>
              <w:t xml:space="preserve"> parts are included in Figures 6.1.2.x-1 and 6.1.2.x-2.</w:t>
            </w:r>
          </w:p>
          <w:p w14:paraId="5DC6B870" w14:textId="77777777" w:rsidR="00E92D98" w:rsidRPr="00E92D98" w:rsidRDefault="00E92D98" w:rsidP="00E92D98">
            <w:pPr>
              <w:pStyle w:val="B1"/>
              <w:rPr>
                <w:rFonts w:ascii="Arial" w:hAnsi="Arial" w:cs="Arial"/>
                <w:sz w:val="20"/>
                <w:szCs w:val="20"/>
              </w:rPr>
            </w:pPr>
            <w:r w:rsidRPr="00E92D98">
              <w:rPr>
                <w:rFonts w:ascii="Arial" w:hAnsi="Arial" w:cs="Arial"/>
                <w:sz w:val="20"/>
                <w:szCs w:val="20"/>
              </w:rPr>
              <w:t>-</w:t>
            </w:r>
            <w:r w:rsidRPr="00E92D98">
              <w:rPr>
                <w:rFonts w:ascii="Arial" w:hAnsi="Arial" w:cs="Arial"/>
                <w:sz w:val="20"/>
                <w:szCs w:val="20"/>
              </w:rPr>
              <w:tab/>
              <w:t>For 1SB transmission, one of the upper part or lower part applies, as appropriate, in Figures 6.1.2.x-3 and 6.1.2.x-4.</w:t>
            </w:r>
          </w:p>
          <w:p w14:paraId="2B9E8FBC" w14:textId="77777777" w:rsidR="00E92D98" w:rsidRPr="00E92D98" w:rsidRDefault="00E92D98" w:rsidP="00E92D98">
            <w:pPr>
              <w:rPr>
                <w:rFonts w:cs="Arial"/>
                <w:sz w:val="20"/>
                <w:szCs w:val="20"/>
              </w:rPr>
            </w:pPr>
          </w:p>
          <w:p w14:paraId="7CFCDA1D" w14:textId="77777777" w:rsidR="00E92D98" w:rsidRPr="00E92D98" w:rsidRDefault="00E92D98" w:rsidP="00E92D98">
            <w:pPr>
              <w:pStyle w:val="TF"/>
              <w:rPr>
                <w:rFonts w:cs="Arial"/>
                <w:sz w:val="20"/>
                <w:szCs w:val="20"/>
              </w:rPr>
            </w:pPr>
            <w:r w:rsidRPr="00E92D98">
              <w:rPr>
                <w:rFonts w:cs="Arial"/>
                <w:noProof/>
                <w:szCs w:val="20"/>
                <w:lang w:eastAsia="zh-CN"/>
              </w:rPr>
              <w:drawing>
                <wp:inline distT="0" distB="0" distL="0" distR="0" wp14:anchorId="76A0C19E" wp14:editId="1030BD57">
                  <wp:extent cx="5402580" cy="1731010"/>
                  <wp:effectExtent l="0" t="0" r="7620" b="2540"/>
                  <wp:docPr id="4" name="Picture 4"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Users\w00468695\AppData\Local\Microsoft\Windows\INetCache\Content.MSO\8A81725E.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2580" cy="1731010"/>
                          </a:xfrm>
                          <a:prstGeom prst="rect">
                            <a:avLst/>
                          </a:prstGeom>
                          <a:noFill/>
                          <a:ln>
                            <a:noFill/>
                          </a:ln>
                        </pic:spPr>
                      </pic:pic>
                    </a:graphicData>
                  </a:graphic>
                </wp:inline>
              </w:drawing>
            </w:r>
          </w:p>
          <w:p w14:paraId="0B487AEE" w14:textId="77777777" w:rsidR="00E92D98" w:rsidRPr="00E92D98" w:rsidRDefault="00E92D98" w:rsidP="00E92D98">
            <w:pPr>
              <w:pStyle w:val="TF"/>
              <w:rPr>
                <w:rFonts w:cs="Arial"/>
                <w:sz w:val="20"/>
                <w:szCs w:val="20"/>
              </w:rPr>
            </w:pPr>
            <w:r w:rsidRPr="00E92D98">
              <w:rPr>
                <w:rFonts w:cs="Arial"/>
                <w:sz w:val="20"/>
                <w:szCs w:val="20"/>
              </w:rPr>
              <w:t xml:space="preserve">Figure 6.1.2.x-1: </w:t>
            </w:r>
            <w:r w:rsidRPr="00E92D98">
              <w:rPr>
                <w:rFonts w:cs="Arial"/>
                <w:i/>
                <w:iCs/>
                <w:sz w:val="20"/>
                <w:szCs w:val="20"/>
              </w:rPr>
              <w:t>B</w:t>
            </w:r>
            <w:r w:rsidRPr="00E92D98">
              <w:rPr>
                <w:rFonts w:cs="Arial"/>
                <w:sz w:val="20"/>
                <w:szCs w:val="20"/>
                <w:vertAlign w:val="subscript"/>
              </w:rPr>
              <w:t>tx,D2R</w:t>
            </w:r>
            <w:r w:rsidRPr="00E92D98">
              <w:rPr>
                <w:rFonts w:cs="Arial"/>
                <w:sz w:val="20"/>
                <w:szCs w:val="20"/>
              </w:rPr>
              <w:t xml:space="preserve"> and </w:t>
            </w:r>
            <w:r w:rsidRPr="00E92D98">
              <w:rPr>
                <w:rFonts w:cs="Arial"/>
                <w:i/>
                <w:iCs/>
                <w:sz w:val="20"/>
                <w:szCs w:val="20"/>
              </w:rPr>
              <w:t>B</w:t>
            </w:r>
            <w:r w:rsidRPr="00E92D98">
              <w:rPr>
                <w:rFonts w:cs="Arial"/>
                <w:sz w:val="20"/>
                <w:szCs w:val="20"/>
                <w:vertAlign w:val="subscript"/>
              </w:rPr>
              <w:t>occ,D2R</w:t>
            </w:r>
            <w:r w:rsidRPr="00E92D98">
              <w:rPr>
                <w:rFonts w:cs="Arial"/>
                <w:sz w:val="20"/>
                <w:szCs w:val="20"/>
              </w:rPr>
              <w:t xml:space="preserve"> for 2SB transmission of Manchester line code with option 1, and if no D2R line code is used (i.e., by using a square-wave corresponding to the small frequency-shift)</w:t>
            </w:r>
          </w:p>
          <w:p w14:paraId="2FE4F0C4" w14:textId="77777777" w:rsidR="00FC1F86" w:rsidRPr="00E92D98" w:rsidRDefault="00FC1F86" w:rsidP="00E92D98">
            <w:pPr>
              <w:spacing w:after="0" w:line="240" w:lineRule="auto"/>
              <w:jc w:val="both"/>
              <w:rPr>
                <w:rFonts w:eastAsiaTheme="minorEastAsia" w:cs="Arial"/>
                <w:bCs/>
                <w:sz w:val="20"/>
                <w:szCs w:val="20"/>
                <w:lang w:val="x-none" w:eastAsia="zh-CN"/>
              </w:rPr>
            </w:pPr>
          </w:p>
        </w:tc>
      </w:tr>
    </w:tbl>
    <w:p w14:paraId="25365A36" w14:textId="00F8324A" w:rsidR="007932E1" w:rsidRDefault="00CB4A50" w:rsidP="00E92D98">
      <w:pPr>
        <w:spacing w:before="120"/>
        <w:jc w:val="both"/>
      </w:pPr>
      <w:r>
        <w:t xml:space="preserve">The </w:t>
      </w:r>
      <w:r w:rsidR="00E92D98">
        <w:t xml:space="preserve">unwanted </w:t>
      </w:r>
      <w:r>
        <w:t xml:space="preserve">power of a D2R transmission outside its transmission bandwidth </w:t>
      </w:r>
      <w:r w:rsidR="00C17CB2">
        <w:t xml:space="preserve">is a </w:t>
      </w:r>
      <w:r>
        <w:t xml:space="preserve">potential interference to </w:t>
      </w:r>
      <w:proofErr w:type="spellStart"/>
      <w:r>
        <w:t>FDMed</w:t>
      </w:r>
      <w:proofErr w:type="spellEnd"/>
      <w:r>
        <w:t xml:space="preserve"> devices, which</w:t>
      </w:r>
      <w:r w:rsidR="007932E1">
        <w:rPr>
          <w:bCs/>
          <w:szCs w:val="20"/>
          <w:lang w:eastAsia="zh-CN"/>
        </w:rPr>
        <w:t xml:space="preserve"> spans </w:t>
      </w:r>
      <w:r>
        <w:rPr>
          <w:bCs/>
          <w:szCs w:val="20"/>
          <w:lang w:eastAsia="zh-CN"/>
        </w:rPr>
        <w:t xml:space="preserve">in </w:t>
      </w:r>
      <w:proofErr w:type="gramStart"/>
      <w:r w:rsidR="007932E1" w:rsidRPr="00FC1F86">
        <w:rPr>
          <w:rFonts w:eastAsia="DengXian"/>
          <w:bCs/>
          <w:i/>
          <w:iCs/>
          <w:szCs w:val="20"/>
          <w:lang w:eastAsia="zh-CN"/>
        </w:rPr>
        <w:t>B</w:t>
      </w:r>
      <w:r w:rsidR="007932E1" w:rsidRPr="00FC1F86">
        <w:rPr>
          <w:rFonts w:eastAsia="DengXian"/>
          <w:bCs/>
          <w:szCs w:val="20"/>
          <w:vertAlign w:val="subscript"/>
          <w:lang w:eastAsia="zh-CN"/>
        </w:rPr>
        <w:t>guard,D</w:t>
      </w:r>
      <w:proofErr w:type="gramEnd"/>
      <w:r w:rsidR="007932E1" w:rsidRPr="00FC1F86">
        <w:rPr>
          <w:rFonts w:eastAsia="DengXian"/>
          <w:bCs/>
          <w:szCs w:val="20"/>
          <w:vertAlign w:val="subscript"/>
          <w:lang w:eastAsia="zh-CN"/>
        </w:rPr>
        <w:t>2R</w:t>
      </w:r>
      <w:r w:rsidR="007932E1">
        <w:rPr>
          <w:rFonts w:eastAsia="DengXian"/>
          <w:bCs/>
          <w:szCs w:val="20"/>
          <w:vertAlign w:val="subscript"/>
          <w:lang w:eastAsia="zh-CN"/>
        </w:rPr>
        <w:t xml:space="preserve"> </w:t>
      </w:r>
      <w:r w:rsidR="007932E1" w:rsidRPr="001C6CDD">
        <w:t xml:space="preserve">and the </w:t>
      </w:r>
      <w:r w:rsidR="007932E1">
        <w:t xml:space="preserve">frequency range outside </w:t>
      </w:r>
      <w:r w:rsidR="007932E1" w:rsidRPr="00FC1F86">
        <w:rPr>
          <w:bCs/>
          <w:i/>
          <w:iCs/>
          <w:color w:val="000000" w:themeColor="text1"/>
          <w:szCs w:val="20"/>
          <w:lang w:eastAsia="zh-CN"/>
        </w:rPr>
        <w:t>B</w:t>
      </w:r>
      <w:r w:rsidR="007932E1" w:rsidRPr="00FC1F86">
        <w:rPr>
          <w:bCs/>
          <w:color w:val="000000" w:themeColor="text1"/>
          <w:szCs w:val="20"/>
          <w:vertAlign w:val="subscript"/>
          <w:lang w:eastAsia="zh-CN"/>
        </w:rPr>
        <w:t>occ,D2R</w:t>
      </w:r>
      <w:r w:rsidR="007932E1" w:rsidRPr="001C6CDD">
        <w:rPr>
          <w:bCs/>
          <w:color w:val="000000" w:themeColor="text1"/>
          <w:szCs w:val="20"/>
          <w:lang w:eastAsia="zh-CN"/>
        </w:rPr>
        <w:t>.</w:t>
      </w:r>
      <w:r w:rsidR="007932E1">
        <w:rPr>
          <w:bCs/>
          <w:color w:val="000000" w:themeColor="text1"/>
          <w:szCs w:val="20"/>
          <w:lang w:eastAsia="zh-CN"/>
        </w:rPr>
        <w:t xml:space="preserve"> We think the power leakage in </w:t>
      </w:r>
      <w:proofErr w:type="gramStart"/>
      <w:r w:rsidR="00496AB0" w:rsidRPr="00FC1F86">
        <w:rPr>
          <w:rFonts w:eastAsia="DengXian"/>
          <w:bCs/>
          <w:i/>
          <w:iCs/>
          <w:szCs w:val="20"/>
          <w:lang w:eastAsia="zh-CN"/>
        </w:rPr>
        <w:t>B</w:t>
      </w:r>
      <w:r w:rsidR="00496AB0" w:rsidRPr="00FC1F86">
        <w:rPr>
          <w:rFonts w:eastAsia="DengXian"/>
          <w:bCs/>
          <w:szCs w:val="20"/>
          <w:vertAlign w:val="subscript"/>
          <w:lang w:eastAsia="zh-CN"/>
        </w:rPr>
        <w:t>guard,D</w:t>
      </w:r>
      <w:proofErr w:type="gramEnd"/>
      <w:r w:rsidR="00496AB0" w:rsidRPr="00FC1F86">
        <w:rPr>
          <w:rFonts w:eastAsia="DengXian"/>
          <w:bCs/>
          <w:szCs w:val="20"/>
          <w:vertAlign w:val="subscript"/>
          <w:lang w:eastAsia="zh-CN"/>
        </w:rPr>
        <w:t>2R</w:t>
      </w:r>
      <w:r w:rsidR="00496AB0">
        <w:rPr>
          <w:rFonts w:eastAsia="DengXian"/>
          <w:bCs/>
          <w:szCs w:val="20"/>
          <w:vertAlign w:val="subscript"/>
          <w:lang w:eastAsia="zh-CN"/>
        </w:rPr>
        <w:t xml:space="preserve"> </w:t>
      </w:r>
      <w:r w:rsidR="007932E1">
        <w:rPr>
          <w:bCs/>
          <w:color w:val="000000" w:themeColor="text1"/>
          <w:szCs w:val="20"/>
          <w:lang w:eastAsia="zh-CN"/>
        </w:rPr>
        <w:t xml:space="preserve">should be </w:t>
      </w:r>
      <w:r w:rsidR="00496AB0">
        <w:rPr>
          <w:bCs/>
          <w:color w:val="000000" w:themeColor="text1"/>
          <w:szCs w:val="20"/>
          <w:lang w:eastAsia="zh-CN"/>
        </w:rPr>
        <w:t>more significant</w:t>
      </w:r>
      <w:r w:rsidR="007932E1">
        <w:rPr>
          <w:bCs/>
          <w:color w:val="000000" w:themeColor="text1"/>
          <w:szCs w:val="20"/>
          <w:lang w:eastAsia="zh-CN"/>
        </w:rPr>
        <w:t>.</w:t>
      </w:r>
    </w:p>
    <w:p w14:paraId="5D3B80C7" w14:textId="09D2CDF8" w:rsidR="00CB4A50" w:rsidRDefault="001C6CDD" w:rsidP="006A262C">
      <w:pPr>
        <w:jc w:val="both"/>
      </w:pPr>
      <w:r>
        <w:t xml:space="preserve">Now we consider the </w:t>
      </w:r>
      <w:r w:rsidR="007932E1">
        <w:t xml:space="preserve">effect of </w:t>
      </w:r>
      <w:r>
        <w:t xml:space="preserve">passband and stopband of reader’s filter. </w:t>
      </w:r>
      <w:r w:rsidR="007932E1">
        <w:t xml:space="preserve">As illustrated in Figure </w:t>
      </w:r>
      <w:r w:rsidR="00B13B6E">
        <w:rPr>
          <w:rFonts w:eastAsiaTheme="minorEastAsia" w:hint="eastAsia"/>
          <w:lang w:eastAsia="zh-CN"/>
        </w:rPr>
        <w:t>1</w:t>
      </w:r>
      <w:r w:rsidR="007932E1">
        <w:t>(a)</w:t>
      </w:r>
      <w:r w:rsidR="00CB4A50">
        <w:t xml:space="preserve"> and </w:t>
      </w:r>
      <w:r w:rsidR="00B13B6E">
        <w:rPr>
          <w:rFonts w:eastAsiaTheme="minorEastAsia" w:hint="eastAsia"/>
          <w:lang w:eastAsia="zh-CN"/>
        </w:rPr>
        <w:t>1</w:t>
      </w:r>
      <w:r w:rsidR="00CB4A50">
        <w:t>(b)</w:t>
      </w:r>
      <w:r w:rsidR="0061732F">
        <w:t xml:space="preserve">, </w:t>
      </w:r>
      <w:r w:rsidR="00496AB0">
        <w:t xml:space="preserve">there is no overlapping between the passband of reader’s filter, which is for the reception of yellow D2R transmission bandwidth, and the occupied bandwidth of the </w:t>
      </w:r>
      <w:r w:rsidR="007932E1">
        <w:t xml:space="preserve">blue </w:t>
      </w:r>
      <w:r w:rsidR="00496AB0">
        <w:t>D2R transmission. The adjacent-channel interference is no more than 1% of the power of interfering signal, i</w:t>
      </w:r>
      <w:r w:rsidR="00CB4A50">
        <w:t xml:space="preserve">f </w:t>
      </w:r>
      <w:proofErr w:type="gramStart"/>
      <w:r w:rsidR="00CB4A50" w:rsidRPr="00FC1F86">
        <w:rPr>
          <w:bCs/>
          <w:i/>
          <w:iCs/>
          <w:color w:val="000000" w:themeColor="text1"/>
          <w:szCs w:val="20"/>
          <w:lang w:eastAsia="zh-CN"/>
        </w:rPr>
        <w:t>B</w:t>
      </w:r>
      <w:r w:rsidR="00CB4A50" w:rsidRPr="00FC1F86">
        <w:rPr>
          <w:bCs/>
          <w:color w:val="000000" w:themeColor="text1"/>
          <w:szCs w:val="20"/>
          <w:vertAlign w:val="subscript"/>
          <w:lang w:eastAsia="zh-CN"/>
        </w:rPr>
        <w:t>occ,D</w:t>
      </w:r>
      <w:proofErr w:type="gramEnd"/>
      <w:r w:rsidR="00CB4A50" w:rsidRPr="00FC1F86">
        <w:rPr>
          <w:bCs/>
          <w:color w:val="000000" w:themeColor="text1"/>
          <w:szCs w:val="20"/>
          <w:vertAlign w:val="subscript"/>
          <w:lang w:eastAsia="zh-CN"/>
        </w:rPr>
        <w:t>2R</w:t>
      </w:r>
      <w:r w:rsidR="00CB4A50" w:rsidRPr="00FC1F86">
        <w:rPr>
          <w:bCs/>
          <w:color w:val="000000" w:themeColor="text1"/>
          <w:szCs w:val="20"/>
          <w:lang w:eastAsia="zh-CN"/>
        </w:rPr>
        <w:t xml:space="preserve"> </w:t>
      </w:r>
      <w:r w:rsidR="00CB4A50" w:rsidRPr="00FC1F86">
        <w:rPr>
          <w:bCs/>
          <w:szCs w:val="20"/>
          <w:lang w:eastAsia="zh-CN"/>
        </w:rPr>
        <w:t xml:space="preserve">includes </w:t>
      </w:r>
      <w:r w:rsidR="00CB4A50" w:rsidRPr="00FC1F86">
        <w:rPr>
          <w:rFonts w:eastAsiaTheme="minorEastAsia"/>
          <w:bCs/>
          <w:szCs w:val="20"/>
          <w:lang w:eastAsia="zh-CN"/>
        </w:rPr>
        <w:t>≥</w:t>
      </w:r>
      <w:r w:rsidR="00CB4A50" w:rsidRPr="00FC1F86">
        <w:rPr>
          <w:bCs/>
          <w:szCs w:val="20"/>
          <w:lang w:eastAsia="zh-CN"/>
        </w:rPr>
        <w:t>99% power of the D2R transmission</w:t>
      </w:r>
      <w:r w:rsidR="00680F4A">
        <w:rPr>
          <w:bCs/>
          <w:szCs w:val="20"/>
          <w:lang w:eastAsia="zh-CN"/>
        </w:rPr>
        <w:t>.</w:t>
      </w:r>
      <w:r w:rsidR="00680F4A">
        <w:rPr>
          <w:rFonts w:ascii="Microsoft YaHei" w:eastAsia="Microsoft YaHei" w:hAnsi="Microsoft YaHei" w:cs="Microsoft YaHei"/>
          <w:bCs/>
          <w:szCs w:val="20"/>
          <w:lang w:eastAsia="zh-CN"/>
        </w:rPr>
        <w:t xml:space="preserve"> </w:t>
      </w:r>
      <w:r w:rsidR="00680F4A">
        <w:rPr>
          <w:bCs/>
          <w:szCs w:val="20"/>
          <w:lang w:eastAsia="zh-CN"/>
        </w:rPr>
        <w:t>L</w:t>
      </w:r>
      <w:r w:rsidR="00C17CB2">
        <w:rPr>
          <w:bCs/>
          <w:szCs w:val="20"/>
          <w:lang w:eastAsia="zh-CN"/>
        </w:rPr>
        <w:t>ess</w:t>
      </w:r>
      <w:r w:rsidR="00CB4A50">
        <w:t xml:space="preserve"> </w:t>
      </w:r>
      <w:r w:rsidR="00496AB0">
        <w:t xml:space="preserve">interference </w:t>
      </w:r>
      <w:r w:rsidR="00CB4A50">
        <w:t xml:space="preserve">is passed by the filter </w:t>
      </w:r>
      <w:r w:rsidR="00496AB0">
        <w:t xml:space="preserve">in Figure </w:t>
      </w:r>
      <w:r w:rsidR="00B13B6E">
        <w:rPr>
          <w:rFonts w:eastAsiaTheme="minorEastAsia" w:hint="eastAsia"/>
          <w:lang w:eastAsia="zh-CN"/>
        </w:rPr>
        <w:t>1</w:t>
      </w:r>
      <w:r w:rsidR="00496AB0">
        <w:t xml:space="preserve">(a) </w:t>
      </w:r>
      <w:r w:rsidR="00CB4A50">
        <w:t xml:space="preserve">compared with Figure </w:t>
      </w:r>
      <w:r w:rsidR="00B13B6E">
        <w:rPr>
          <w:rFonts w:eastAsiaTheme="minorEastAsia" w:hint="eastAsia"/>
          <w:lang w:eastAsia="zh-CN"/>
        </w:rPr>
        <w:t>1</w:t>
      </w:r>
      <w:r w:rsidR="00CB4A50">
        <w:t xml:space="preserve">(b). In Figure </w:t>
      </w:r>
      <w:r w:rsidR="00B13B6E">
        <w:rPr>
          <w:rFonts w:eastAsiaTheme="minorEastAsia" w:hint="eastAsia"/>
          <w:lang w:eastAsia="zh-CN"/>
        </w:rPr>
        <w:t>1</w:t>
      </w:r>
      <w:r w:rsidR="00CB4A50">
        <w:t xml:space="preserve">(c), </w:t>
      </w:r>
      <w:r w:rsidR="00496AB0">
        <w:t xml:space="preserve">the </w:t>
      </w:r>
      <w:r w:rsidR="00CB4A50">
        <w:t xml:space="preserve">passband of the filter is larger and </w:t>
      </w:r>
      <w:r w:rsidR="00413DF2">
        <w:t>passes</w:t>
      </w:r>
      <w:r w:rsidR="00CB4A50">
        <w:t xml:space="preserve"> </w:t>
      </w:r>
      <w:r w:rsidR="00151D1D">
        <w:t xml:space="preserve">some </w:t>
      </w:r>
      <w:r w:rsidR="00413DF2">
        <w:t>power</w:t>
      </w:r>
      <w:r w:rsidR="00CB4A50">
        <w:t xml:space="preserve"> in </w:t>
      </w:r>
      <w:r w:rsidR="00413DF2" w:rsidRPr="00C87B35">
        <w:t xml:space="preserve">occupied bandwidth of the </w:t>
      </w:r>
      <w:r w:rsidR="00151D1D">
        <w:t>interfering signal</w:t>
      </w:r>
      <w:r w:rsidR="00580939">
        <w:t xml:space="preserve"> with the absence of inter-device guard band</w:t>
      </w:r>
      <w:r w:rsidR="00413DF2" w:rsidRPr="00413DF2">
        <w:t>. In this case, a guard band may be needed to make sure the passband of a filter would not overlap with occupied bandwidth of another device’s main lobe.</w:t>
      </w:r>
      <w:r w:rsidR="00413DF2">
        <w:t xml:space="preserve"> </w:t>
      </w:r>
    </w:p>
    <w:p w14:paraId="704CD484" w14:textId="0EBC731F" w:rsidR="006A262C" w:rsidRDefault="00580939" w:rsidP="006A262C">
      <w:pPr>
        <w:jc w:val="both"/>
      </w:pPr>
      <w:r>
        <w:lastRenderedPageBreak/>
        <w:t xml:space="preserve">In addition to the passband bandwidth of a reader, another </w:t>
      </w:r>
      <w:r w:rsidR="00413DF2">
        <w:t xml:space="preserve">reason for </w:t>
      </w:r>
      <w:r w:rsidR="008A46A2">
        <w:t xml:space="preserve">inter-device </w:t>
      </w:r>
      <w:r w:rsidR="00413DF2">
        <w:t xml:space="preserve">guard band is </w:t>
      </w:r>
      <w:r w:rsidR="72931AA6">
        <w:t xml:space="preserve">the </w:t>
      </w:r>
      <w:r w:rsidR="133E7865">
        <w:t>device</w:t>
      </w:r>
      <w:r w:rsidR="72931AA6">
        <w:t xml:space="preserve"> clock inaccuracies</w:t>
      </w:r>
      <w:r w:rsidR="00413DF2">
        <w:t>.</w:t>
      </w:r>
      <w:r w:rsidR="72931AA6">
        <w:t xml:space="preserve"> </w:t>
      </w:r>
      <w:r w:rsidR="00151D1D">
        <w:t xml:space="preserve">With SFO and CFO, </w:t>
      </w:r>
      <w:r w:rsidR="72931AA6">
        <w:t>it cannot be always guaranteed</w:t>
      </w:r>
      <w:r w:rsidR="3AA394B9">
        <w:t xml:space="preserve"> that the</w:t>
      </w:r>
      <w:r w:rsidR="12840B90">
        <w:t xml:space="preserve"> main lobe of D2R</w:t>
      </w:r>
      <w:r w:rsidR="3AA394B9">
        <w:t xml:space="preserve"> signal from one device </w:t>
      </w:r>
      <w:r w:rsidR="4A12C84B">
        <w:t xml:space="preserve">falls in the stopband </w:t>
      </w:r>
      <w:r w:rsidR="39142D1B">
        <w:t xml:space="preserve">of the BPF filter corresponding to the </w:t>
      </w:r>
      <w:r w:rsidR="2D63CDC2">
        <w:t>reception</w:t>
      </w:r>
      <w:r w:rsidR="39142D1B">
        <w:t xml:space="preserve"> from another device</w:t>
      </w:r>
      <w:r w:rsidR="42561ACB">
        <w:t>.</w:t>
      </w:r>
      <w:r w:rsidRPr="00580939">
        <w:t xml:space="preserve"> </w:t>
      </w:r>
      <w:r>
        <w:t>However,</w:t>
      </w:r>
      <w:r w:rsidR="008B6F71">
        <w:t xml:space="preserve"> </w:t>
      </w:r>
      <w:r w:rsidR="004B05A3">
        <w:t>adjacent-channel interference due to</w:t>
      </w:r>
      <w:r>
        <w:t xml:space="preserve"> </w:t>
      </w:r>
      <w:proofErr w:type="spellStart"/>
      <w:r>
        <w:t>FDMed</w:t>
      </w:r>
      <w:proofErr w:type="spellEnd"/>
      <w:r>
        <w:t xml:space="preserve"> D2R transmission is not included in RAN4 co-existence study</w:t>
      </w:r>
      <w:r w:rsidR="008B6F71">
        <w:t>, and there is no quantitative study on the size of inter-device guard band</w:t>
      </w:r>
      <w:r w:rsidR="000F0A3B">
        <w:t>.</w:t>
      </w:r>
      <w:r w:rsidR="00680F4A">
        <w:t xml:space="preserve"> </w:t>
      </w:r>
      <w:r w:rsidR="000F0A3B">
        <w:t>It should be noted that, i</w:t>
      </w:r>
      <w:r w:rsidR="00A9729F">
        <w:t xml:space="preserve">f </w:t>
      </w:r>
      <w:r w:rsidR="00151D1D">
        <w:t xml:space="preserve">inter-device </w:t>
      </w:r>
      <w:r w:rsidR="00A9729F">
        <w:t>guard band is used</w:t>
      </w:r>
      <w:r w:rsidR="00151D1D">
        <w:t xml:space="preserve"> for</w:t>
      </w:r>
      <w:r w:rsidR="00A9729F">
        <w:t xml:space="preserve"> </w:t>
      </w:r>
      <w:proofErr w:type="spellStart"/>
      <w:r w:rsidR="00A9729F">
        <w:t>FDMed</w:t>
      </w:r>
      <w:proofErr w:type="spellEnd"/>
      <w:r w:rsidR="00A9729F">
        <w:t xml:space="preserve"> D2R transmissions, 2-tone carrier wave requires two times of guard band compared with single-tone CW.</w:t>
      </w:r>
    </w:p>
    <w:p w14:paraId="0ADB0F5A" w14:textId="5E442E77" w:rsidR="00580939" w:rsidRDefault="00580939" w:rsidP="00B35247">
      <w:pPr>
        <w:pStyle w:val="Observation"/>
        <w:numPr>
          <w:ilvl w:val="0"/>
          <w:numId w:val="4"/>
        </w:numPr>
        <w:ind w:left="1701" w:hanging="1701"/>
        <w:jc w:val="left"/>
      </w:pPr>
      <w:bookmarkStart w:id="8" w:name="_Toc181993532"/>
      <w:r>
        <w:t>Inter-device guar</w:t>
      </w:r>
      <w:r w:rsidR="000F0A3B">
        <w:t>d</w:t>
      </w:r>
      <w:r>
        <w:t xml:space="preserve"> band may be needed due to CFO and SFO of devices and passband bandwidth of a reader’s filter, especially if it is larger than the occupied bandwidth of a main lobe of a D2R transmission.</w:t>
      </w:r>
      <w:bookmarkEnd w:id="8"/>
    </w:p>
    <w:p w14:paraId="74BCC1A4" w14:textId="2A2E1F2B" w:rsidR="00413DF2" w:rsidRDefault="00580939" w:rsidP="00B35247">
      <w:pPr>
        <w:pStyle w:val="Observation"/>
        <w:numPr>
          <w:ilvl w:val="0"/>
          <w:numId w:val="4"/>
        </w:numPr>
        <w:ind w:left="1701" w:hanging="1701"/>
        <w:jc w:val="left"/>
      </w:pPr>
      <w:bookmarkStart w:id="9" w:name="_Toc178513949"/>
      <w:bookmarkStart w:id="10" w:name="_Toc178514110"/>
      <w:bookmarkStart w:id="11" w:name="_Toc181993533"/>
      <w:bookmarkEnd w:id="9"/>
      <w:bookmarkEnd w:id="10"/>
      <w:r>
        <w:t>Adjacent-channel interference</w:t>
      </w:r>
      <w:r w:rsidR="004B05A3">
        <w:t xml:space="preserve"> due to </w:t>
      </w:r>
      <w:proofErr w:type="spellStart"/>
      <w:r w:rsidR="004B05A3">
        <w:t>FDMed</w:t>
      </w:r>
      <w:proofErr w:type="spellEnd"/>
      <w:r w:rsidR="004B05A3">
        <w:t xml:space="preserve"> D2R transmission</w:t>
      </w:r>
      <w:r>
        <w:t xml:space="preserve"> is not included in RAN4 co-existence study</w:t>
      </w:r>
      <w:r w:rsidR="008B6F71">
        <w:t>,</w:t>
      </w:r>
      <w:r w:rsidR="008B6F71" w:rsidRPr="008B6F71">
        <w:t xml:space="preserve"> </w:t>
      </w:r>
      <w:r w:rsidR="008B6F71">
        <w:t>and there is no quantitative study on the size of inter-device guard band</w:t>
      </w:r>
      <w:r w:rsidR="0076600D">
        <w:t>.</w:t>
      </w:r>
      <w:bookmarkEnd w:id="11"/>
    </w:p>
    <w:p w14:paraId="6EA5FF6E" w14:textId="32E2FC3E" w:rsidR="00B35247" w:rsidRDefault="00B35247" w:rsidP="00B35247">
      <w:pPr>
        <w:pStyle w:val="Observation"/>
        <w:numPr>
          <w:ilvl w:val="0"/>
          <w:numId w:val="4"/>
        </w:numPr>
        <w:ind w:left="1701" w:hanging="1701"/>
        <w:jc w:val="left"/>
      </w:pPr>
      <w:bookmarkStart w:id="12" w:name="_Toc181993534"/>
      <w:r>
        <w:t>If</w:t>
      </w:r>
      <w:r w:rsidR="00413DF2">
        <w:t xml:space="preserve"> inter-device</w:t>
      </w:r>
      <w:r>
        <w:t xml:space="preserve"> guard band is used</w:t>
      </w:r>
      <w:r w:rsidR="004B05A3">
        <w:t xml:space="preserve"> for</w:t>
      </w:r>
      <w:r>
        <w:t xml:space="preserve"> </w:t>
      </w:r>
      <w:proofErr w:type="spellStart"/>
      <w:r>
        <w:t>FDMed</w:t>
      </w:r>
      <w:proofErr w:type="spellEnd"/>
      <w:r>
        <w:t xml:space="preserve"> D2R transmissions, 2</w:t>
      </w:r>
      <w:r w:rsidRPr="006E7954">
        <w:t xml:space="preserve">-tone carrier wave </w:t>
      </w:r>
      <w:r>
        <w:t>requires two times of guard band compared with single-tone CW.</w:t>
      </w:r>
      <w:bookmarkEnd w:id="12"/>
    </w:p>
    <w:p w14:paraId="49B0D290" w14:textId="41998819" w:rsidR="0059318B" w:rsidRPr="0059318B" w:rsidRDefault="0059318B" w:rsidP="0059318B">
      <w:pPr>
        <w:jc w:val="center"/>
        <w:rPr>
          <w:rFonts w:eastAsiaTheme="minorEastAsia"/>
          <w:lang w:eastAsia="zh-CN"/>
        </w:rPr>
      </w:pPr>
      <w:r>
        <w:rPr>
          <w:rFonts w:eastAsiaTheme="minorEastAsia" w:hint="eastAsia"/>
          <w:noProof/>
          <w:lang w:eastAsia="zh-CN"/>
        </w:rPr>
        <w:drawing>
          <wp:inline distT="0" distB="0" distL="0" distR="0" wp14:anchorId="48249C62" wp14:editId="2F789FDC">
            <wp:extent cx="5991225" cy="1965325"/>
            <wp:effectExtent l="0" t="0" r="9525" b="0"/>
            <wp:docPr id="1431410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91225" cy="1965325"/>
                    </a:xfrm>
                    <a:prstGeom prst="rect">
                      <a:avLst/>
                    </a:prstGeom>
                    <a:noFill/>
                    <a:ln>
                      <a:noFill/>
                    </a:ln>
                  </pic:spPr>
                </pic:pic>
              </a:graphicData>
            </a:graphic>
          </wp:inline>
        </w:drawing>
      </w:r>
    </w:p>
    <w:p w14:paraId="68235520" w14:textId="7B85DDA5" w:rsidR="007932E1" w:rsidRPr="00C87B35" w:rsidRDefault="007932E1" w:rsidP="007932E1">
      <w:pPr>
        <w:jc w:val="center"/>
        <w:rPr>
          <w:rFonts w:eastAsiaTheme="minorEastAsia"/>
          <w:b/>
          <w:bCs/>
          <w:lang w:eastAsia="zh-CN"/>
        </w:rPr>
      </w:pPr>
      <w:r w:rsidRPr="00C87B35">
        <w:rPr>
          <w:rFonts w:eastAsiaTheme="minorEastAsia"/>
          <w:b/>
          <w:bCs/>
          <w:lang w:eastAsia="zh-CN"/>
        </w:rPr>
        <w:t xml:space="preserve">Figure </w:t>
      </w:r>
      <w:r w:rsidR="00B13B6E">
        <w:rPr>
          <w:rFonts w:eastAsiaTheme="minorEastAsia" w:hint="eastAsia"/>
          <w:b/>
          <w:bCs/>
          <w:lang w:eastAsia="zh-CN"/>
        </w:rPr>
        <w:t>1</w:t>
      </w:r>
      <w:r w:rsidR="00985D68">
        <w:rPr>
          <w:rFonts w:eastAsiaTheme="minorEastAsia" w:hint="eastAsia"/>
          <w:b/>
          <w:bCs/>
          <w:lang w:eastAsia="zh-CN"/>
        </w:rPr>
        <w:t>:</w:t>
      </w:r>
      <w:r w:rsidRPr="00C87B35">
        <w:rPr>
          <w:rFonts w:eastAsiaTheme="minorEastAsia"/>
          <w:b/>
          <w:bCs/>
          <w:lang w:eastAsia="zh-CN"/>
        </w:rPr>
        <w:t xml:space="preserve"> </w:t>
      </w:r>
      <w:r w:rsidR="00985D68">
        <w:rPr>
          <w:rFonts w:eastAsiaTheme="minorEastAsia" w:hint="eastAsia"/>
          <w:b/>
          <w:bCs/>
          <w:lang w:eastAsia="zh-CN"/>
        </w:rPr>
        <w:t>P</w:t>
      </w:r>
      <w:r w:rsidR="008C074A" w:rsidRPr="00C87B35">
        <w:rPr>
          <w:rFonts w:eastAsiaTheme="minorEastAsia"/>
          <w:b/>
          <w:bCs/>
          <w:lang w:eastAsia="zh-CN"/>
        </w:rPr>
        <w:t>assband of a reader’s filter vs. D2R bandwidth</w:t>
      </w:r>
    </w:p>
    <w:p w14:paraId="5D3813A9" w14:textId="2BB72A89" w:rsidR="00D93CA2" w:rsidRDefault="00D93CA2" w:rsidP="00210D9B">
      <w:pPr>
        <w:spacing w:before="120"/>
        <w:jc w:val="both"/>
      </w:pPr>
      <w:r>
        <w:t xml:space="preserve">Below, we consider </w:t>
      </w:r>
      <w:r w:rsidR="003963CB">
        <w:t xml:space="preserve">the impact of harmonics on </w:t>
      </w:r>
      <w:r>
        <w:t>spectrum utilization from two different perspectives.</w:t>
      </w:r>
    </w:p>
    <w:p w14:paraId="510F9FC7" w14:textId="25B8F280" w:rsidR="007163E9" w:rsidRPr="00154281" w:rsidRDefault="00154281" w:rsidP="00154281">
      <w:pPr>
        <w:pStyle w:val="Doc-text2"/>
        <w:spacing w:before="120"/>
        <w:ind w:left="0" w:firstLine="0"/>
        <w:rPr>
          <w:b/>
          <w:bCs/>
          <w:u w:val="single"/>
          <w:lang w:val="en-US"/>
        </w:rPr>
      </w:pPr>
      <w:r w:rsidRPr="00154281">
        <w:rPr>
          <w:b/>
          <w:bCs/>
          <w:u w:val="single"/>
          <w:lang w:val="en-US"/>
        </w:rPr>
        <w:t xml:space="preserve">1. </w:t>
      </w:r>
      <w:r w:rsidR="007163E9" w:rsidRPr="00154281">
        <w:rPr>
          <w:b/>
          <w:bCs/>
          <w:u w:val="single"/>
          <w:lang w:val="en-US"/>
        </w:rPr>
        <w:t>Spectrum utilization from the perspective of power distribution across frequency bands</w:t>
      </w:r>
    </w:p>
    <w:p w14:paraId="1D0F0E89" w14:textId="77777777" w:rsidR="009A5885" w:rsidRPr="006E7954" w:rsidRDefault="009A5885" w:rsidP="007163E9">
      <w:pPr>
        <w:pStyle w:val="Doc-text2"/>
        <w:ind w:left="363"/>
        <w:rPr>
          <w:u w:val="single"/>
          <w:lang w:val="en-US"/>
        </w:rPr>
      </w:pPr>
    </w:p>
    <w:p w14:paraId="3E64AB2A" w14:textId="31C11971" w:rsidR="00CE0150" w:rsidRPr="006E7954" w:rsidRDefault="006F70D0" w:rsidP="00AD2CE2">
      <w:pPr>
        <w:autoSpaceDE w:val="0"/>
        <w:autoSpaceDN w:val="0"/>
        <w:adjustRightInd w:val="0"/>
        <w:spacing w:after="0" w:line="240" w:lineRule="auto"/>
        <w:jc w:val="both"/>
        <w:rPr>
          <w:rFonts w:eastAsia="SimSun" w:cs="Arial"/>
          <w:szCs w:val="20"/>
          <w:lang w:eastAsia="en-GB"/>
        </w:rPr>
      </w:pPr>
      <w:r w:rsidRPr="006E7954">
        <w:rPr>
          <w:rFonts w:cs="Arial"/>
        </w:rPr>
        <w:t xml:space="preserve">Consider the power distribution </w:t>
      </w:r>
      <w:r w:rsidR="00C04054" w:rsidRPr="006E7954">
        <w:rPr>
          <w:rFonts w:cs="Arial"/>
        </w:rPr>
        <w:t>of backscattered transmissions from</w:t>
      </w:r>
      <w:r w:rsidR="00CE0150" w:rsidRPr="006E7954">
        <w:rPr>
          <w:rFonts w:cs="Arial"/>
        </w:rPr>
        <w:t xml:space="preserve"> a single</w:t>
      </w:r>
      <w:r w:rsidR="00C04054" w:rsidRPr="006E7954">
        <w:rPr>
          <w:rFonts w:cs="Arial"/>
        </w:rPr>
        <w:t xml:space="preserve"> tone versus multi</w:t>
      </w:r>
      <w:r w:rsidR="00CE0150" w:rsidRPr="006E7954">
        <w:rPr>
          <w:rFonts w:cs="Arial"/>
        </w:rPr>
        <w:t xml:space="preserve">-tone signal. </w:t>
      </w:r>
      <w:r w:rsidR="000D4089" w:rsidRPr="006E7954">
        <w:rPr>
          <w:rFonts w:cs="Arial"/>
        </w:rPr>
        <w:t xml:space="preserve">A backscattered transmission from </w:t>
      </w:r>
      <w:r w:rsidR="00CE0150" w:rsidRPr="006E7954">
        <w:rPr>
          <w:rFonts w:eastAsia="SimSun" w:cs="Arial"/>
          <w:szCs w:val="20"/>
          <w:lang w:eastAsia="en-GB"/>
        </w:rPr>
        <w:t>a single-tone signal</w:t>
      </w:r>
      <w:r w:rsidR="000D4089" w:rsidRPr="006E7954">
        <w:rPr>
          <w:rFonts w:eastAsia="SimSun" w:cs="Arial"/>
          <w:szCs w:val="20"/>
          <w:lang w:eastAsia="en-GB"/>
        </w:rPr>
        <w:t xml:space="preserve"> has</w:t>
      </w:r>
      <w:r w:rsidR="00CE0150" w:rsidRPr="006E7954">
        <w:rPr>
          <w:rFonts w:eastAsia="SimSun" w:cs="Arial"/>
          <w:szCs w:val="20"/>
          <w:lang w:eastAsia="en-GB"/>
        </w:rPr>
        <w:t xml:space="preserve"> all the signal energy concentrated at a single frequency</w:t>
      </w:r>
      <w:r w:rsidR="00662506" w:rsidRPr="006E7954">
        <w:rPr>
          <w:rFonts w:eastAsia="SimSun" w:cs="Arial"/>
          <w:szCs w:val="20"/>
          <w:lang w:eastAsia="en-GB"/>
        </w:rPr>
        <w:t xml:space="preserve"> </w:t>
      </w:r>
      <w:r w:rsidR="00CE0150" w:rsidRPr="006E7954">
        <w:rPr>
          <w:rFonts w:eastAsia="SimSun" w:cs="Arial"/>
          <w:szCs w:val="20"/>
          <w:lang w:eastAsia="en-GB"/>
        </w:rPr>
        <w:t xml:space="preserve">resulting in </w:t>
      </w:r>
      <w:r w:rsidR="00146207" w:rsidRPr="006E7954">
        <w:rPr>
          <w:rFonts w:eastAsia="SimSun" w:cs="Arial"/>
          <w:szCs w:val="20"/>
          <w:lang w:eastAsia="en-GB"/>
        </w:rPr>
        <w:t>sidelobes</w:t>
      </w:r>
      <w:r w:rsidR="00662506" w:rsidRPr="006E7954">
        <w:rPr>
          <w:rFonts w:eastAsia="SimSun" w:cs="Arial"/>
          <w:szCs w:val="20"/>
          <w:lang w:eastAsia="en-GB"/>
        </w:rPr>
        <w:t xml:space="preserve"> extending wider.</w:t>
      </w:r>
    </w:p>
    <w:p w14:paraId="3707491E" w14:textId="55781272" w:rsidR="00CE0150" w:rsidRPr="006E7954" w:rsidRDefault="00CE0150" w:rsidP="00AD2CE2">
      <w:pPr>
        <w:spacing w:before="120"/>
        <w:jc w:val="both"/>
        <w:rPr>
          <w:rFonts w:eastAsia="Microsoft YaHei" w:cs="Arial"/>
          <w:color w:val="7030A0"/>
          <w:szCs w:val="20"/>
          <w:lang w:eastAsia="zh-CN"/>
        </w:rPr>
      </w:pPr>
      <w:r w:rsidRPr="006E7954">
        <w:rPr>
          <w:rFonts w:eastAsia="SimSun" w:cs="Arial"/>
          <w:szCs w:val="20"/>
          <w:lang w:eastAsia="en-GB"/>
        </w:rPr>
        <w:t xml:space="preserve">On the other hand, in a multi-tone signal, the signal consists of multiple tones or frequencies simultaneously. Each tone contributes its own frequency component to the overall signal. Since the energy is distributed across multiple frequencies, each individual tone typically has less spectral energy compared to the single tone of equivalent power. Consequently, the </w:t>
      </w:r>
      <w:r w:rsidR="00185F47" w:rsidRPr="006E7954">
        <w:rPr>
          <w:rFonts w:eastAsia="SimSun" w:cs="Arial"/>
          <w:szCs w:val="20"/>
          <w:lang w:eastAsia="en-GB"/>
        </w:rPr>
        <w:t>backscatter transmissions corresponding</w:t>
      </w:r>
      <w:r w:rsidRPr="006E7954">
        <w:rPr>
          <w:rFonts w:eastAsia="SimSun" w:cs="Arial"/>
          <w:szCs w:val="20"/>
          <w:lang w:eastAsia="en-GB"/>
        </w:rPr>
        <w:t xml:space="preserve"> </w:t>
      </w:r>
      <w:r w:rsidR="00185F47" w:rsidRPr="006E7954">
        <w:rPr>
          <w:rFonts w:eastAsia="SimSun" w:cs="Arial"/>
          <w:szCs w:val="20"/>
          <w:lang w:eastAsia="en-GB"/>
        </w:rPr>
        <w:t>to</w:t>
      </w:r>
      <w:r w:rsidRPr="006E7954">
        <w:rPr>
          <w:rFonts w:eastAsia="SimSun" w:cs="Arial"/>
          <w:szCs w:val="20"/>
          <w:lang w:eastAsia="en-GB"/>
        </w:rPr>
        <w:t xml:space="preserve"> each tone of a multi-tone signal tends to </w:t>
      </w:r>
      <w:r w:rsidR="00146207" w:rsidRPr="006E7954">
        <w:rPr>
          <w:rFonts w:eastAsia="SimSun" w:cs="Arial"/>
          <w:szCs w:val="20"/>
          <w:lang w:eastAsia="en-GB"/>
        </w:rPr>
        <w:t>have reduced sidelobe levels</w:t>
      </w:r>
      <w:r w:rsidRPr="006E7954">
        <w:rPr>
          <w:rFonts w:eastAsia="SimSun" w:cs="Arial"/>
          <w:szCs w:val="20"/>
          <w:lang w:eastAsia="en-GB"/>
        </w:rPr>
        <w:t xml:space="preserve"> compared to a single-tone signal with the same total bandwidth.</w:t>
      </w:r>
    </w:p>
    <w:p w14:paraId="4077057B" w14:textId="7DAA5720" w:rsidR="002728EF" w:rsidRPr="006E7954" w:rsidRDefault="000600B2" w:rsidP="008E2402">
      <w:pPr>
        <w:pStyle w:val="Observation"/>
        <w:numPr>
          <w:ilvl w:val="0"/>
          <w:numId w:val="4"/>
        </w:numPr>
        <w:ind w:left="1701" w:hanging="1701"/>
        <w:jc w:val="left"/>
      </w:pPr>
      <w:bookmarkStart w:id="13" w:name="_Toc181993535"/>
      <w:r w:rsidRPr="006E7954">
        <w:t xml:space="preserve">A multi-tone </w:t>
      </w:r>
      <w:r w:rsidR="00B12B99" w:rsidRPr="006E7954">
        <w:t>carrier wave</w:t>
      </w:r>
      <w:r w:rsidR="00F66FE8" w:rsidRPr="006E7954">
        <w:t xml:space="preserve"> </w:t>
      </w:r>
      <w:r w:rsidR="001B3A48" w:rsidRPr="006E7954">
        <w:t xml:space="preserve">signal </w:t>
      </w:r>
      <w:r w:rsidR="00F66FE8" w:rsidRPr="006E7954">
        <w:t xml:space="preserve">distributes energy across multiple </w:t>
      </w:r>
      <w:r w:rsidR="00B12B99" w:rsidRPr="006E7954">
        <w:t>tones</w:t>
      </w:r>
      <w:r w:rsidR="00FB2766" w:rsidRPr="006E7954">
        <w:t xml:space="preserve"> with each tone </w:t>
      </w:r>
      <w:r w:rsidR="00B12B99" w:rsidRPr="006E7954">
        <w:t>having less</w:t>
      </w:r>
      <w:r w:rsidR="0047101D" w:rsidRPr="006E7954">
        <w:t xml:space="preserve"> </w:t>
      </w:r>
      <w:r w:rsidR="00B12B99" w:rsidRPr="006E7954">
        <w:t>spectral energy compared to a single-tone</w:t>
      </w:r>
      <w:r w:rsidR="00E55196" w:rsidRPr="006E7954">
        <w:t xml:space="preserve"> carrier wave</w:t>
      </w:r>
      <w:r w:rsidR="002D0894" w:rsidRPr="006E7954">
        <w:t>.</w:t>
      </w:r>
      <w:r w:rsidR="00927E1B">
        <w:t xml:space="preserve"> </w:t>
      </w:r>
      <w:r w:rsidR="00BE7ED4" w:rsidRPr="006E7954">
        <w:t xml:space="preserve">Backscattered transmission </w:t>
      </w:r>
      <w:r w:rsidR="00146207" w:rsidRPr="006E7954">
        <w:rPr>
          <w:rFonts w:eastAsia="SimSun" w:cs="Arial"/>
          <w:szCs w:val="20"/>
          <w:lang w:eastAsia="en-GB"/>
        </w:rPr>
        <w:t xml:space="preserve">corresponding to each tone of a multi-tone signal </w:t>
      </w:r>
      <w:r w:rsidR="00146207" w:rsidRPr="006E7954">
        <w:t>has reduced sidelobe levels</w:t>
      </w:r>
      <w:r w:rsidR="00506B73" w:rsidRPr="006E7954">
        <w:t>.</w:t>
      </w:r>
      <w:bookmarkEnd w:id="13"/>
    </w:p>
    <w:p w14:paraId="7B7667B1" w14:textId="35835164" w:rsidR="00A4359B" w:rsidRPr="006E7954" w:rsidRDefault="009607EC" w:rsidP="00F25C32">
      <w:pPr>
        <w:spacing w:before="120"/>
        <w:jc w:val="both"/>
      </w:pPr>
      <w:r w:rsidRPr="006E7954">
        <w:t xml:space="preserve">These observations are further verified by </w:t>
      </w:r>
      <w:r w:rsidR="00F77AE2" w:rsidRPr="006E7954">
        <w:t>backscatter</w:t>
      </w:r>
      <w:r w:rsidR="00FC34D0" w:rsidRPr="006E7954">
        <w:t>ing DSB-OOK</w:t>
      </w:r>
      <w:r w:rsidR="00F77AE2" w:rsidRPr="006E7954">
        <w:t xml:space="preserve"> </w:t>
      </w:r>
      <w:r w:rsidR="007F749C" w:rsidRPr="006E7954">
        <w:t xml:space="preserve">signal </w:t>
      </w:r>
      <w:r w:rsidR="00F77AE2" w:rsidRPr="006E7954">
        <w:t>over a single tone a</w:t>
      </w:r>
      <w:r w:rsidR="00A36C08" w:rsidRPr="006E7954">
        <w:t>s well as a dual-tone</w:t>
      </w:r>
      <w:r w:rsidR="00BD5F8E" w:rsidRPr="006E7954">
        <w:t xml:space="preserve"> as shown in Figure</w:t>
      </w:r>
      <w:r w:rsidR="007F749C" w:rsidRPr="006E7954">
        <w:t>s</w:t>
      </w:r>
      <w:r w:rsidR="00BD5F8E" w:rsidRPr="006E7954">
        <w:t xml:space="preserve"> </w:t>
      </w:r>
      <w:r w:rsidR="00B13B6E">
        <w:rPr>
          <w:rFonts w:eastAsiaTheme="minorEastAsia" w:hint="eastAsia"/>
          <w:lang w:eastAsia="zh-CN"/>
        </w:rPr>
        <w:t>2</w:t>
      </w:r>
      <w:r w:rsidR="00BD5F8E" w:rsidRPr="006E7954">
        <w:t xml:space="preserve">. </w:t>
      </w:r>
    </w:p>
    <w:p w14:paraId="272DFCE2" w14:textId="40E309BC" w:rsidR="00FA7B3F" w:rsidRPr="006E7954" w:rsidRDefault="00637C12" w:rsidP="00F25C32">
      <w:pPr>
        <w:spacing w:before="120"/>
        <w:jc w:val="both"/>
      </w:pPr>
      <w:r w:rsidRPr="006E7954">
        <w:t xml:space="preserve">The </w:t>
      </w:r>
      <w:r w:rsidR="005A5EE6" w:rsidRPr="006E7954">
        <w:t>frequency spectrum for DS</w:t>
      </w:r>
      <w:r w:rsidR="0002178D" w:rsidRPr="006E7954">
        <w:t>B</w:t>
      </w:r>
      <w:r w:rsidR="00E81077" w:rsidRPr="006E7954">
        <w:t>-OOK for a single tone</w:t>
      </w:r>
      <w:r w:rsidR="00E14E67" w:rsidRPr="006E7954">
        <w:t xml:space="preserve"> at 900MHz</w:t>
      </w:r>
      <w:r w:rsidR="00E81077" w:rsidRPr="006E7954">
        <w:t xml:space="preserve"> </w:t>
      </w:r>
      <w:r w:rsidR="00240516" w:rsidRPr="006E7954">
        <w:t xml:space="preserve">if a frequency shift is implemented </w:t>
      </w:r>
      <w:r w:rsidRPr="006E7954">
        <w:t xml:space="preserve">shows two </w:t>
      </w:r>
      <w:r w:rsidR="00CF2B03" w:rsidRPr="006E7954">
        <w:rPr>
          <w:rFonts w:eastAsia="SimSun" w:cs="Arial"/>
          <w:szCs w:val="20"/>
          <w:lang w:eastAsia="en-GB"/>
        </w:rPr>
        <w:t>main</w:t>
      </w:r>
      <w:r w:rsidR="00D660ED" w:rsidRPr="006E7954">
        <w:t xml:space="preserve"> </w:t>
      </w:r>
      <w:r w:rsidR="00CF2B03" w:rsidRPr="006E7954">
        <w:t>lobes</w:t>
      </w:r>
      <w:r w:rsidR="00D660ED" w:rsidRPr="006E7954">
        <w:t xml:space="preserve"> after backscattering</w:t>
      </w:r>
      <w:r w:rsidR="006725C3" w:rsidRPr="006E7954">
        <w:t xml:space="preserve"> as shown in Figure </w:t>
      </w:r>
      <w:r w:rsidR="00B13B6E">
        <w:rPr>
          <w:rFonts w:eastAsiaTheme="minorEastAsia" w:hint="eastAsia"/>
          <w:lang w:eastAsia="zh-CN"/>
        </w:rPr>
        <w:t>2</w:t>
      </w:r>
      <w:r w:rsidR="00D660ED" w:rsidRPr="006E7954">
        <w:t>.</w:t>
      </w:r>
      <w:r w:rsidR="007E39C6" w:rsidRPr="006E7954">
        <w:t xml:space="preserve"> This is compared with th</w:t>
      </w:r>
      <w:r w:rsidR="0018085E" w:rsidRPr="006E7954">
        <w:t>o</w:t>
      </w:r>
      <w:r w:rsidR="007E39C6" w:rsidRPr="006E7954">
        <w:t>s</w:t>
      </w:r>
      <w:r w:rsidR="0018085E" w:rsidRPr="006E7954">
        <w:t>e</w:t>
      </w:r>
      <w:r w:rsidR="007E39C6" w:rsidRPr="006E7954">
        <w:t xml:space="preserve"> produced by backscattering over a dual-tone </w:t>
      </w:r>
      <w:r w:rsidR="00736C20" w:rsidRPr="006E7954">
        <w:t>carrier</w:t>
      </w:r>
      <w:r w:rsidR="00641CCB" w:rsidRPr="006E7954">
        <w:t>, where o</w:t>
      </w:r>
      <w:r w:rsidR="008342FF" w:rsidRPr="006E7954">
        <w:t xml:space="preserve">ne </w:t>
      </w:r>
      <w:r w:rsidR="00641CCB" w:rsidRPr="006E7954">
        <w:t xml:space="preserve">of the two </w:t>
      </w:r>
      <w:r w:rsidR="008342FF" w:rsidRPr="006E7954">
        <w:t>tone</w:t>
      </w:r>
      <w:r w:rsidR="00641CCB" w:rsidRPr="006E7954">
        <w:t>s</w:t>
      </w:r>
      <w:r w:rsidR="008342FF" w:rsidRPr="006E7954">
        <w:t xml:space="preserve"> </w:t>
      </w:r>
      <w:r w:rsidR="00641CCB" w:rsidRPr="006E7954">
        <w:t>is</w:t>
      </w:r>
      <w:r w:rsidR="008342FF" w:rsidRPr="006E7954">
        <w:t xml:space="preserve"> at the same frequency as the single tone carrier, and another tone separated at 1.6</w:t>
      </w:r>
      <w:r w:rsidR="00F77D34" w:rsidRPr="006E7954">
        <w:t>5</w:t>
      </w:r>
      <w:r w:rsidR="008342FF" w:rsidRPr="006E7954">
        <w:t>MHz</w:t>
      </w:r>
      <w:r w:rsidR="00B068E0" w:rsidRPr="006E7954">
        <w:t xml:space="preserve">, which results in 4 </w:t>
      </w:r>
      <w:r w:rsidR="0034721D" w:rsidRPr="006E7954">
        <w:t xml:space="preserve">frequency peaks (2 corresponding to each </w:t>
      </w:r>
      <w:r w:rsidR="0034721D" w:rsidRPr="006E7954">
        <w:lastRenderedPageBreak/>
        <w:t>tone</w:t>
      </w:r>
      <w:r w:rsidR="002261FD" w:rsidRPr="006E7954">
        <w:t>)</w:t>
      </w:r>
      <w:r w:rsidR="00CF687A" w:rsidRPr="006E7954">
        <w:t>.</w:t>
      </w:r>
      <w:r w:rsidR="0034721D" w:rsidRPr="006E7954">
        <w:t xml:space="preserve"> </w:t>
      </w:r>
      <w:r w:rsidR="00D219AC" w:rsidRPr="006E7954">
        <w:t>If a frequency shift is not implemented</w:t>
      </w:r>
      <w:r w:rsidR="00A17C49" w:rsidRPr="006E7954">
        <w:t xml:space="preserve"> as in Figure </w:t>
      </w:r>
      <w:r w:rsidR="00324A06">
        <w:t>6</w:t>
      </w:r>
      <w:r w:rsidR="0022704A" w:rsidRPr="006E7954">
        <w:t>, then</w:t>
      </w:r>
      <w:r w:rsidR="0048507C" w:rsidRPr="006E7954">
        <w:t xml:space="preserve"> </w:t>
      </w:r>
      <w:r w:rsidR="00F371B3" w:rsidRPr="006E7954">
        <w:t xml:space="preserve">a single tone carrier produces only one peak </w:t>
      </w:r>
      <w:r w:rsidR="00A17C49" w:rsidRPr="006E7954">
        <w:t xml:space="preserve">of backscattered transmission </w:t>
      </w:r>
      <w:r w:rsidR="00F371B3" w:rsidRPr="006E7954">
        <w:t>at 900MHz</w:t>
      </w:r>
      <w:r w:rsidR="008D0691" w:rsidRPr="006E7954">
        <w:t xml:space="preserve"> and dual tone produces two peaks, one corresponding to each tone at 900</w:t>
      </w:r>
      <w:r w:rsidR="00D6094B" w:rsidRPr="006E7954">
        <w:t xml:space="preserve">MHz and 901.65MHz. </w:t>
      </w:r>
    </w:p>
    <w:p w14:paraId="0673DA5F" w14:textId="657F4222" w:rsidR="009607EC" w:rsidRPr="006E7954" w:rsidRDefault="00B44955" w:rsidP="00F25C32">
      <w:pPr>
        <w:spacing w:before="120"/>
        <w:jc w:val="both"/>
      </w:pPr>
      <w:r w:rsidRPr="006E7954">
        <w:t xml:space="preserve">The observation from </w:t>
      </w:r>
      <w:r w:rsidR="004A00B9" w:rsidRPr="006E7954">
        <w:t xml:space="preserve">the power spectral density </w:t>
      </w:r>
      <w:r w:rsidR="004611FC" w:rsidRPr="006E7954">
        <w:t xml:space="preserve">depicted </w:t>
      </w:r>
      <w:r w:rsidR="004A00B9" w:rsidRPr="006E7954">
        <w:t xml:space="preserve">in </w:t>
      </w:r>
      <w:r w:rsidR="009A2DB2">
        <w:t>the two f</w:t>
      </w:r>
      <w:r w:rsidR="009A2DB2" w:rsidRPr="006E7954">
        <w:t xml:space="preserve">igures </w:t>
      </w:r>
      <w:r w:rsidRPr="006E7954">
        <w:t>reveal that even at sufficiently large</w:t>
      </w:r>
      <w:r w:rsidR="004A00B9" w:rsidRPr="006E7954">
        <w:t xml:space="preserve"> frequency spacing, </w:t>
      </w:r>
      <w:r w:rsidR="00251A9B" w:rsidRPr="006E7954">
        <w:t>side</w:t>
      </w:r>
      <w:r w:rsidR="00641CCB" w:rsidRPr="006E7954">
        <w:t xml:space="preserve"> lobe</w:t>
      </w:r>
      <w:r w:rsidR="00251A9B" w:rsidRPr="006E7954">
        <w:t>s produced by backscatter transmissions</w:t>
      </w:r>
      <w:r w:rsidR="00F35D38" w:rsidRPr="006E7954">
        <w:t xml:space="preserve"> </w:t>
      </w:r>
      <w:r w:rsidR="003A0DBB" w:rsidRPr="006E7954">
        <w:t>from the dual-tone carrier</w:t>
      </w:r>
      <w:r w:rsidR="004611FC" w:rsidRPr="006E7954">
        <w:t xml:space="preserve"> </w:t>
      </w:r>
      <w:r w:rsidR="00FE0BDF" w:rsidRPr="006E7954">
        <w:t xml:space="preserve">contributes to less power </w:t>
      </w:r>
      <w:r w:rsidR="00356D15" w:rsidRPr="006E7954">
        <w:t xml:space="preserve">individually compared to </w:t>
      </w:r>
      <w:r w:rsidR="00641CCB" w:rsidRPr="006E7954">
        <w:t>those</w:t>
      </w:r>
      <w:r w:rsidR="00F35D38" w:rsidRPr="006E7954">
        <w:t xml:space="preserve"> produced by </w:t>
      </w:r>
      <w:r w:rsidR="003A0DBB" w:rsidRPr="006E7954">
        <w:t>backscatter transmissions from a single carrier.</w:t>
      </w:r>
      <w:r w:rsidR="00DB544C" w:rsidRPr="006E7954">
        <w:t xml:space="preserve"> </w:t>
      </w:r>
      <w:r w:rsidR="00CA1C10" w:rsidRPr="006E7954">
        <w:t>In fact, f</w:t>
      </w:r>
      <w:r w:rsidR="00DB544C" w:rsidRPr="006E7954">
        <w:t xml:space="preserve">or DSB-OOK, </w:t>
      </w:r>
      <w:r w:rsidR="00CA1C10" w:rsidRPr="006E7954">
        <w:t xml:space="preserve">the overall power/frequency contributed by the single tone carrier wave and </w:t>
      </w:r>
      <w:r w:rsidR="00D161A7" w:rsidRPr="006E7954">
        <w:t>dual-tone carrier wave was almost equal.</w:t>
      </w:r>
    </w:p>
    <w:p w14:paraId="222B7821" w14:textId="49502282" w:rsidR="00886123" w:rsidRPr="006E7954" w:rsidRDefault="00886123" w:rsidP="00AD2CE2">
      <w:pPr>
        <w:spacing w:before="120"/>
        <w:ind w:left="1124"/>
        <w:jc w:val="center"/>
        <w:rPr>
          <w:rFonts w:eastAsia="Microsoft YaHei" w:cs="Arial"/>
          <w:color w:val="000000" w:themeColor="text1"/>
          <w:szCs w:val="20"/>
          <w:lang w:eastAsia="zh-CN"/>
        </w:rPr>
      </w:pPr>
      <w:r w:rsidRPr="006E7954">
        <w:rPr>
          <w:rFonts w:eastAsia="Microsoft YaHei" w:cs="Arial"/>
          <w:noProof/>
          <w:color w:val="000000" w:themeColor="text1"/>
          <w:szCs w:val="20"/>
          <w:lang w:eastAsia="zh-CN"/>
        </w:rPr>
        <w:drawing>
          <wp:inline distT="0" distB="0" distL="0" distR="0" wp14:anchorId="2248A39B" wp14:editId="4E5CEAB4">
            <wp:extent cx="3406140" cy="2554605"/>
            <wp:effectExtent l="0" t="0" r="0" b="0"/>
            <wp:docPr id="1107442432" name="Picture 1107442432" descr="A graph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442432" name="Picture 1" descr="A graph of a frequency&#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06140" cy="2554605"/>
                    </a:xfrm>
                    <a:prstGeom prst="rect">
                      <a:avLst/>
                    </a:prstGeom>
                  </pic:spPr>
                </pic:pic>
              </a:graphicData>
            </a:graphic>
          </wp:inline>
        </w:drawing>
      </w:r>
    </w:p>
    <w:p w14:paraId="5A0CC1D1" w14:textId="5296672D" w:rsidR="00270CD2" w:rsidRPr="006E7954" w:rsidRDefault="00270CD2" w:rsidP="00270CD2">
      <w:pPr>
        <w:spacing w:before="120"/>
        <w:ind w:left="562"/>
        <w:jc w:val="center"/>
        <w:rPr>
          <w:rStyle w:val="CaptionChar1"/>
        </w:rPr>
      </w:pPr>
      <w:r w:rsidRPr="006E7954">
        <w:rPr>
          <w:rStyle w:val="CaptionChar1"/>
        </w:rPr>
        <w:t xml:space="preserve">Figure </w:t>
      </w:r>
      <w:r w:rsidR="00B13B6E">
        <w:rPr>
          <w:rStyle w:val="CaptionChar1"/>
          <w:rFonts w:eastAsiaTheme="minorEastAsia" w:hint="eastAsia"/>
          <w:lang w:eastAsia="zh-CN"/>
        </w:rPr>
        <w:t>2</w:t>
      </w:r>
      <w:r w:rsidRPr="006E7954">
        <w:rPr>
          <w:rStyle w:val="CaptionChar1"/>
        </w:rPr>
        <w:t>: Spectral utilization of single-tone vs 2-tone for a DSB-OOK modulation with frequency shift</w:t>
      </w:r>
    </w:p>
    <w:p w14:paraId="30CE7B12" w14:textId="782AA31D" w:rsidR="0077399A" w:rsidRPr="006E7954" w:rsidRDefault="0077399A" w:rsidP="00AD2CE2">
      <w:pPr>
        <w:spacing w:before="120"/>
        <w:rPr>
          <w:rFonts w:ascii="Times New Roman" w:eastAsia="Microsoft YaHei" w:hAnsi="Times New Roman" w:cs="Times New Roman"/>
          <w:b/>
          <w:bCs/>
          <w:color w:val="7030A0"/>
          <w:szCs w:val="20"/>
          <w:lang w:eastAsia="zh-CN"/>
        </w:rPr>
      </w:pPr>
      <w:r w:rsidRPr="006E7954">
        <w:rPr>
          <w:rStyle w:val="CaptionChar1"/>
          <w:b w:val="0"/>
          <w:bCs/>
        </w:rPr>
        <w:t>Therefore, we conclude the following,</w:t>
      </w:r>
    </w:p>
    <w:p w14:paraId="41E4D59E" w14:textId="56A4455B" w:rsidR="001D0037" w:rsidRDefault="007A48B5" w:rsidP="00F25C32">
      <w:pPr>
        <w:pStyle w:val="Observation"/>
        <w:numPr>
          <w:ilvl w:val="0"/>
          <w:numId w:val="4"/>
        </w:numPr>
        <w:ind w:left="1701" w:hanging="1701"/>
        <w:jc w:val="left"/>
      </w:pPr>
      <w:bookmarkStart w:id="14" w:name="_Toc181993536"/>
      <w:r w:rsidRPr="006E7954">
        <w:t xml:space="preserve">Overall power per frequency contribution from the backscattered transmission of a dual-tone carrier wave might be almost </w:t>
      </w:r>
      <w:proofErr w:type="gramStart"/>
      <w:r w:rsidRPr="006E7954">
        <w:t>similar to</w:t>
      </w:r>
      <w:proofErr w:type="gramEnd"/>
      <w:r w:rsidRPr="006E7954">
        <w:t xml:space="preserve"> that of single-tone carrier wave.</w:t>
      </w:r>
      <w:bookmarkEnd w:id="14"/>
    </w:p>
    <w:p w14:paraId="1A8B3AED" w14:textId="77777777" w:rsidR="00154281" w:rsidRPr="006E7954" w:rsidRDefault="00154281" w:rsidP="00154281">
      <w:pPr>
        <w:jc w:val="both"/>
      </w:pPr>
    </w:p>
    <w:p w14:paraId="299E9038" w14:textId="274246BD" w:rsidR="006C31F2" w:rsidRPr="00154281" w:rsidRDefault="00154281" w:rsidP="00154281">
      <w:pPr>
        <w:pStyle w:val="Doc-text2"/>
        <w:ind w:left="0" w:firstLine="0"/>
        <w:rPr>
          <w:b/>
          <w:bCs/>
          <w:u w:val="single"/>
          <w:lang w:val="en-US"/>
        </w:rPr>
      </w:pPr>
      <w:r w:rsidRPr="00154281">
        <w:rPr>
          <w:b/>
          <w:bCs/>
          <w:u w:val="single"/>
          <w:lang w:val="en-US"/>
        </w:rPr>
        <w:t xml:space="preserve">2. </w:t>
      </w:r>
      <w:r w:rsidR="006C31F2" w:rsidRPr="00154281">
        <w:rPr>
          <w:b/>
          <w:bCs/>
          <w:u w:val="single"/>
          <w:lang w:val="en-US"/>
        </w:rPr>
        <w:t xml:space="preserve">Spectrum utilization from the perspective of </w:t>
      </w:r>
      <w:r w:rsidR="00C7407D" w:rsidRPr="00154281">
        <w:rPr>
          <w:b/>
          <w:bCs/>
          <w:u w:val="single"/>
          <w:lang w:val="en-US"/>
        </w:rPr>
        <w:t>system</w:t>
      </w:r>
      <w:r w:rsidR="00965ED2" w:rsidRPr="00154281">
        <w:rPr>
          <w:b/>
          <w:bCs/>
          <w:u w:val="single"/>
          <w:lang w:val="en-US"/>
        </w:rPr>
        <w:t xml:space="preserve"> capabilities</w:t>
      </w:r>
    </w:p>
    <w:p w14:paraId="6532F86A" w14:textId="341ABF75" w:rsidR="00965ED2" w:rsidRPr="006E7954" w:rsidRDefault="00965ED2" w:rsidP="00965ED2">
      <w:pPr>
        <w:pStyle w:val="Doc-text2"/>
        <w:ind w:left="720" w:firstLine="0"/>
        <w:rPr>
          <w:u w:val="single"/>
          <w:lang w:val="en-US"/>
        </w:rPr>
      </w:pPr>
    </w:p>
    <w:p w14:paraId="69C618EE" w14:textId="5EA447A0" w:rsidR="00C7407D" w:rsidRPr="006E7954" w:rsidRDefault="00DC60C1" w:rsidP="00816C39">
      <w:pPr>
        <w:jc w:val="both"/>
        <w:rPr>
          <w:rFonts w:eastAsiaTheme="minorEastAsia"/>
          <w:lang w:eastAsia="zh-CN"/>
        </w:rPr>
      </w:pPr>
      <w:r w:rsidRPr="006E7954">
        <w:rPr>
          <w:rFonts w:eastAsiaTheme="minorEastAsia"/>
          <w:lang w:eastAsia="zh-CN"/>
        </w:rPr>
        <w:t xml:space="preserve">The number of frequency resources used for backscattering transmission is dependent on the number of tones of carrier wave. With many </w:t>
      </w:r>
      <w:proofErr w:type="spellStart"/>
      <w:r w:rsidRPr="006E7954">
        <w:rPr>
          <w:rFonts w:eastAsiaTheme="minorEastAsia"/>
          <w:lang w:eastAsia="zh-CN"/>
        </w:rPr>
        <w:t>FDMed</w:t>
      </w:r>
      <w:proofErr w:type="spellEnd"/>
      <w:r w:rsidRPr="006E7954">
        <w:rPr>
          <w:rFonts w:eastAsiaTheme="minorEastAsia"/>
          <w:lang w:eastAsia="zh-CN"/>
        </w:rPr>
        <w:t xml:space="preserve"> devices, A-IoT system bandwidth, provided by the operator, may be insufficient, and single-tone CW may be beneficial. On the other hand, in the cases below, </w:t>
      </w:r>
      <w:r w:rsidR="00A16717" w:rsidRPr="006E7954">
        <w:rPr>
          <w:rFonts w:eastAsiaTheme="minorEastAsia"/>
          <w:lang w:eastAsia="zh-CN"/>
        </w:rPr>
        <w:t xml:space="preserve">backscattering a single-tone CW </w:t>
      </w:r>
      <w:r w:rsidR="00B370A0" w:rsidRPr="006E7954">
        <w:rPr>
          <w:rFonts w:eastAsiaTheme="minorEastAsia"/>
          <w:lang w:eastAsia="zh-CN"/>
        </w:rPr>
        <w:t xml:space="preserve">may </w:t>
      </w:r>
      <w:r w:rsidR="00A16717" w:rsidRPr="006E7954">
        <w:rPr>
          <w:rFonts w:eastAsiaTheme="minorEastAsia"/>
          <w:lang w:eastAsia="zh-CN"/>
        </w:rPr>
        <w:t xml:space="preserve">lead to </w:t>
      </w:r>
      <w:r w:rsidR="00B370A0" w:rsidRPr="006E7954">
        <w:rPr>
          <w:rFonts w:eastAsiaTheme="minorEastAsia"/>
          <w:lang w:eastAsia="zh-CN"/>
        </w:rPr>
        <w:t xml:space="preserve">a </w:t>
      </w:r>
      <w:r w:rsidR="00A16717" w:rsidRPr="006E7954">
        <w:rPr>
          <w:rFonts w:eastAsiaTheme="minorEastAsia"/>
          <w:lang w:eastAsia="zh-CN"/>
        </w:rPr>
        <w:t xml:space="preserve">large portion of the </w:t>
      </w:r>
      <w:r w:rsidRPr="006E7954">
        <w:rPr>
          <w:rFonts w:eastAsiaTheme="minorEastAsia"/>
          <w:lang w:eastAsia="zh-CN"/>
        </w:rPr>
        <w:t xml:space="preserve">system bandwidth </w:t>
      </w:r>
      <w:r w:rsidR="00A16717" w:rsidRPr="006E7954">
        <w:rPr>
          <w:rFonts w:eastAsiaTheme="minorEastAsia"/>
          <w:lang w:eastAsia="zh-CN"/>
        </w:rPr>
        <w:t xml:space="preserve">remaining underutilized, </w:t>
      </w:r>
      <w:r w:rsidRPr="006E7954">
        <w:rPr>
          <w:rFonts w:eastAsiaTheme="minorEastAsia"/>
          <w:lang w:eastAsia="zh-CN"/>
        </w:rPr>
        <w:t xml:space="preserve">and </w:t>
      </w:r>
      <w:r w:rsidR="00A16717" w:rsidRPr="006E7954">
        <w:rPr>
          <w:rFonts w:eastAsiaTheme="minorEastAsia"/>
          <w:lang w:eastAsia="zh-CN"/>
        </w:rPr>
        <w:t>backscattering a multi-tone CW can achieve a better spectrum utilization</w:t>
      </w:r>
      <w:r w:rsidRPr="006E7954">
        <w:rPr>
          <w:rFonts w:eastAsiaTheme="minorEastAsia"/>
          <w:lang w:eastAsia="zh-CN"/>
        </w:rPr>
        <w:t>, namely fewer unused resources</w:t>
      </w:r>
      <w:r w:rsidR="00A16717" w:rsidRPr="006E7954">
        <w:rPr>
          <w:rFonts w:eastAsiaTheme="minorEastAsia"/>
          <w:lang w:eastAsia="zh-CN"/>
        </w:rPr>
        <w:t>.</w:t>
      </w:r>
    </w:p>
    <w:p w14:paraId="4122F0D9" w14:textId="3A6A07FB" w:rsidR="00D54D34" w:rsidRPr="006E7954" w:rsidRDefault="00D54D34" w:rsidP="00816C39">
      <w:pPr>
        <w:jc w:val="both"/>
        <w:rPr>
          <w:rFonts w:eastAsiaTheme="minorEastAsia"/>
          <w:lang w:eastAsia="zh-CN"/>
        </w:rPr>
      </w:pPr>
      <w:r w:rsidRPr="006E7954">
        <w:rPr>
          <w:rFonts w:eastAsiaTheme="minorEastAsia"/>
          <w:lang w:eastAsia="zh-CN"/>
        </w:rPr>
        <w:t>1.</w:t>
      </w:r>
      <w:r w:rsidR="0072748E" w:rsidRPr="006E7954">
        <w:rPr>
          <w:rFonts w:eastAsiaTheme="minorEastAsia"/>
          <w:lang w:eastAsia="zh-CN"/>
        </w:rPr>
        <w:t xml:space="preserve"> </w:t>
      </w:r>
      <w:r w:rsidR="000F238F" w:rsidRPr="006E7954" w:rsidDel="00A16717">
        <w:rPr>
          <w:rFonts w:eastAsiaTheme="minorEastAsia"/>
          <w:lang w:eastAsia="zh-CN"/>
        </w:rPr>
        <w:t>Without FDMA</w:t>
      </w:r>
      <w:r w:rsidR="00A16717" w:rsidRPr="006E7954">
        <w:rPr>
          <w:rFonts w:eastAsiaTheme="minorEastAsia"/>
          <w:lang w:eastAsia="zh-CN"/>
        </w:rPr>
        <w:t>,</w:t>
      </w:r>
      <w:r w:rsidR="00A10C7F" w:rsidRPr="006E7954">
        <w:rPr>
          <w:rFonts w:eastAsiaTheme="minorEastAsia"/>
          <w:lang w:eastAsia="zh-CN"/>
        </w:rPr>
        <w:t xml:space="preserve"> </w:t>
      </w:r>
      <w:r w:rsidR="0069017B" w:rsidRPr="006E7954">
        <w:rPr>
          <w:rFonts w:eastAsiaTheme="minorEastAsia"/>
          <w:lang w:eastAsia="zh-CN"/>
        </w:rPr>
        <w:t>transmission bandwidt</w:t>
      </w:r>
      <w:r w:rsidRPr="006E7954">
        <w:rPr>
          <w:rFonts w:eastAsiaTheme="minorEastAsia"/>
          <w:lang w:eastAsia="zh-CN"/>
        </w:rPr>
        <w:t>h</w:t>
      </w:r>
      <w:r w:rsidR="000F238F" w:rsidRPr="006E7954">
        <w:rPr>
          <w:rFonts w:eastAsiaTheme="minorEastAsia"/>
          <w:lang w:eastAsia="zh-CN"/>
        </w:rPr>
        <w:t xml:space="preserve"> </w:t>
      </w:r>
      <w:r w:rsidR="00227904" w:rsidRPr="006E7954">
        <w:rPr>
          <w:rFonts w:eastAsiaTheme="minorEastAsia"/>
          <w:lang w:eastAsia="zh-CN"/>
        </w:rPr>
        <w:t>of</w:t>
      </w:r>
      <w:r w:rsidR="00A16717" w:rsidRPr="006E7954">
        <w:rPr>
          <w:rFonts w:eastAsiaTheme="minorEastAsia"/>
          <w:lang w:eastAsia="zh-CN"/>
        </w:rPr>
        <w:t xml:space="preserve"> a device </w:t>
      </w:r>
      <w:r w:rsidRPr="006E7954">
        <w:rPr>
          <w:rFonts w:eastAsiaTheme="minorEastAsia"/>
          <w:lang w:eastAsia="zh-CN"/>
        </w:rPr>
        <w:t>&lt;&lt;</w:t>
      </w:r>
      <w:r w:rsidR="00A10C7F" w:rsidRPr="006E7954">
        <w:rPr>
          <w:rFonts w:eastAsiaTheme="minorEastAsia"/>
          <w:lang w:eastAsia="zh-CN"/>
        </w:rPr>
        <w:t xml:space="preserve"> allocated system bandwidth</w:t>
      </w:r>
      <w:r w:rsidR="00632808" w:rsidRPr="006E7954">
        <w:rPr>
          <w:rFonts w:eastAsiaTheme="minorEastAsia"/>
          <w:lang w:eastAsia="zh-CN"/>
        </w:rPr>
        <w:t xml:space="preserve">. </w:t>
      </w:r>
      <w:r w:rsidR="00A16717" w:rsidRPr="006E7954">
        <w:rPr>
          <w:rFonts w:eastAsiaTheme="minorEastAsia"/>
          <w:lang w:eastAsia="zh-CN"/>
        </w:rPr>
        <w:t xml:space="preserve"> </w:t>
      </w:r>
    </w:p>
    <w:p w14:paraId="1F0DE160" w14:textId="53B47D2D" w:rsidR="0020427E" w:rsidRPr="006E7954" w:rsidRDefault="00D54D34" w:rsidP="0072666F">
      <w:pPr>
        <w:jc w:val="both"/>
      </w:pPr>
      <w:r w:rsidRPr="006E7954">
        <w:rPr>
          <w:rFonts w:eastAsiaTheme="minorEastAsia"/>
          <w:lang w:eastAsia="zh-CN"/>
        </w:rPr>
        <w:t xml:space="preserve">2. </w:t>
      </w:r>
      <w:r w:rsidR="00A16717" w:rsidRPr="006E7954">
        <w:rPr>
          <w:rFonts w:eastAsiaTheme="minorEastAsia"/>
          <w:lang w:eastAsia="zh-CN"/>
        </w:rPr>
        <w:t>If</w:t>
      </w:r>
      <w:r w:rsidR="00DD2E95" w:rsidRPr="006E7954">
        <w:rPr>
          <w:rFonts w:eastAsiaTheme="minorEastAsia"/>
          <w:lang w:eastAsia="zh-CN"/>
        </w:rPr>
        <w:t xml:space="preserve"> </w:t>
      </w:r>
      <w:r w:rsidR="0072748E" w:rsidRPr="006E7954">
        <w:rPr>
          <w:rFonts w:eastAsiaTheme="minorEastAsia"/>
          <w:lang w:eastAsia="zh-CN"/>
        </w:rPr>
        <w:t xml:space="preserve">FDMA transmissions </w:t>
      </w:r>
      <w:r w:rsidR="00DD2E95" w:rsidRPr="006E7954">
        <w:rPr>
          <w:rFonts w:eastAsiaTheme="minorEastAsia"/>
          <w:lang w:eastAsia="zh-CN"/>
        </w:rPr>
        <w:t xml:space="preserve">are </w:t>
      </w:r>
      <w:r w:rsidR="0072748E" w:rsidRPr="006E7954">
        <w:rPr>
          <w:rFonts w:eastAsiaTheme="minorEastAsia"/>
          <w:lang w:eastAsia="zh-CN"/>
        </w:rPr>
        <w:t>implemented</w:t>
      </w:r>
      <w:r w:rsidR="00DD2E95" w:rsidRPr="006E7954">
        <w:rPr>
          <w:rFonts w:eastAsiaTheme="minorEastAsia"/>
          <w:lang w:eastAsia="zh-CN"/>
        </w:rPr>
        <w:t xml:space="preserve">, </w:t>
      </w:r>
      <w:r w:rsidR="00A16717" w:rsidRPr="006E7954">
        <w:rPr>
          <w:rFonts w:eastAsiaTheme="minorEastAsia"/>
          <w:lang w:eastAsia="zh-CN"/>
        </w:rPr>
        <w:t xml:space="preserve">there are a </w:t>
      </w:r>
      <w:r w:rsidR="006C6889" w:rsidRPr="006E7954">
        <w:rPr>
          <w:rFonts w:eastAsiaTheme="minorEastAsia"/>
          <w:lang w:eastAsia="zh-CN"/>
        </w:rPr>
        <w:t xml:space="preserve">small number of devices accessing the system simultaneously. </w:t>
      </w:r>
    </w:p>
    <w:p w14:paraId="1950A9B9" w14:textId="4E330036" w:rsidR="00CD0341" w:rsidRPr="008D6C03" w:rsidRDefault="00CD0341" w:rsidP="0072666F">
      <w:pPr>
        <w:pStyle w:val="Observation"/>
        <w:numPr>
          <w:ilvl w:val="0"/>
          <w:numId w:val="4"/>
        </w:numPr>
        <w:ind w:left="1701" w:hanging="1701"/>
        <w:jc w:val="both"/>
      </w:pPr>
      <w:bookmarkStart w:id="15" w:name="_Toc181993537"/>
      <w:r w:rsidRPr="006E7954">
        <w:rPr>
          <w:rFonts w:eastAsiaTheme="minorEastAsia"/>
          <w:lang w:eastAsia="zh-CN"/>
        </w:rPr>
        <w:t>Using a multi-tone CW can improve spectrum utilization compared with</w:t>
      </w:r>
      <w:r w:rsidR="00B370A0" w:rsidRPr="006E7954">
        <w:rPr>
          <w:rFonts w:eastAsiaTheme="minorEastAsia"/>
          <w:lang w:eastAsia="zh-CN"/>
        </w:rPr>
        <w:t xml:space="preserve"> a </w:t>
      </w:r>
      <w:proofErr w:type="gramStart"/>
      <w:r w:rsidR="00B370A0" w:rsidRPr="006E7954">
        <w:rPr>
          <w:rFonts w:eastAsiaTheme="minorEastAsia"/>
          <w:lang w:eastAsia="zh-CN"/>
        </w:rPr>
        <w:t>single-tone</w:t>
      </w:r>
      <w:proofErr w:type="gramEnd"/>
      <w:r w:rsidR="00B370A0" w:rsidRPr="006E7954">
        <w:rPr>
          <w:rFonts w:eastAsiaTheme="minorEastAsia"/>
          <w:lang w:eastAsia="zh-CN"/>
        </w:rPr>
        <w:t xml:space="preserve">, when the latter leads to a large portion of the spectrum remaining underutilized for the cases of 1) transmission bandwidth of a device &lt;&lt; allocated system bandwidth and 2) </w:t>
      </w:r>
      <w:r w:rsidR="00DC60C1" w:rsidRPr="006E7954">
        <w:rPr>
          <w:rFonts w:eastAsiaTheme="minorEastAsia"/>
          <w:lang w:eastAsia="zh-CN"/>
        </w:rPr>
        <w:t xml:space="preserve">a </w:t>
      </w:r>
      <w:r w:rsidR="00B370A0" w:rsidRPr="006E7954">
        <w:rPr>
          <w:rFonts w:eastAsiaTheme="minorEastAsia"/>
          <w:lang w:eastAsia="zh-CN"/>
        </w:rPr>
        <w:t xml:space="preserve">small number of </w:t>
      </w:r>
      <w:proofErr w:type="spellStart"/>
      <w:r w:rsidR="00B370A0" w:rsidRPr="006E7954">
        <w:rPr>
          <w:rFonts w:eastAsiaTheme="minorEastAsia"/>
          <w:lang w:eastAsia="zh-CN"/>
        </w:rPr>
        <w:t>FDMed</w:t>
      </w:r>
      <w:proofErr w:type="spellEnd"/>
      <w:r w:rsidR="00B370A0" w:rsidRPr="006E7954">
        <w:rPr>
          <w:rFonts w:eastAsiaTheme="minorEastAsia"/>
          <w:lang w:eastAsia="zh-CN"/>
        </w:rPr>
        <w:t xml:space="preserve"> devices.</w:t>
      </w:r>
      <w:bookmarkEnd w:id="15"/>
    </w:p>
    <w:p w14:paraId="3C888C7F" w14:textId="7F67E9E6" w:rsidR="002249FD" w:rsidRPr="006E7954" w:rsidRDefault="00471B1F" w:rsidP="002249FD">
      <w:pPr>
        <w:pStyle w:val="Heading1"/>
        <w:rPr>
          <w:lang w:val="en-US" w:eastAsia="zh-CN"/>
        </w:rPr>
      </w:pPr>
      <w:r w:rsidRPr="006E7954">
        <w:rPr>
          <w:lang w:val="en-US"/>
        </w:rPr>
        <w:lastRenderedPageBreak/>
        <w:t>3</w:t>
      </w:r>
      <w:r w:rsidR="002249FD" w:rsidRPr="006E7954">
        <w:rPr>
          <w:lang w:val="en-US"/>
        </w:rPr>
        <w:tab/>
        <w:t xml:space="preserve">CW </w:t>
      </w:r>
      <w:r w:rsidRPr="006E7954">
        <w:rPr>
          <w:lang w:val="en-US"/>
        </w:rPr>
        <w:t>transmission</w:t>
      </w:r>
      <w:r w:rsidR="004979C5" w:rsidRPr="004979C5">
        <w:rPr>
          <w:lang w:val="en-US" w:eastAsia="zh-CN"/>
        </w:rPr>
        <w:t xml:space="preserve"> </w:t>
      </w:r>
      <w:r w:rsidR="004979C5" w:rsidRPr="006E7954">
        <w:rPr>
          <w:lang w:val="en-US" w:eastAsia="zh-CN"/>
        </w:rPr>
        <w:t>cases with large frequency shift</w:t>
      </w:r>
      <w:r w:rsidR="004979C5" w:rsidRPr="00DD0FEA">
        <w:rPr>
          <w:lang w:eastAsia="zh-CN"/>
        </w:rPr>
        <w:t xml:space="preserve"> </w:t>
      </w:r>
    </w:p>
    <w:p w14:paraId="1DF8666F" w14:textId="69C7F348" w:rsidR="00094C9A" w:rsidRDefault="00F07F61" w:rsidP="003E7C32">
      <w:pPr>
        <w:jc w:val="both"/>
        <w:rPr>
          <w:rFonts w:eastAsiaTheme="minorEastAsia"/>
          <w:lang w:eastAsia="zh-CN"/>
        </w:rPr>
      </w:pPr>
      <w:r>
        <w:rPr>
          <w:rFonts w:eastAsiaTheme="minorEastAsia" w:hint="eastAsia"/>
          <w:lang w:eastAsia="zh-CN"/>
        </w:rPr>
        <w:t>D</w:t>
      </w:r>
      <w:r w:rsidR="00094C9A">
        <w:rPr>
          <w:lang w:eastAsia="ja-JP"/>
        </w:rPr>
        <w:t xml:space="preserve">iscussion for cases with </w:t>
      </w:r>
      <w:r w:rsidR="00094C9A" w:rsidRPr="003963CB">
        <w:rPr>
          <w:lang w:eastAsia="ja-JP"/>
        </w:rPr>
        <w:t xml:space="preserve">larger frequency shift </w:t>
      </w:r>
      <w:r>
        <w:rPr>
          <w:rFonts w:eastAsiaTheme="minorEastAsia" w:hint="eastAsia"/>
          <w:lang w:eastAsia="zh-CN"/>
        </w:rPr>
        <w:t xml:space="preserve">was suspended in RAN1#118b, which depends on the decision on </w:t>
      </w:r>
      <w:r w:rsidRPr="002C3BE8">
        <w:rPr>
          <w:rFonts w:eastAsiaTheme="minorEastAsia" w:hint="eastAsia"/>
          <w:lang w:eastAsia="zh-CN"/>
        </w:rPr>
        <w:t>whether</w:t>
      </w:r>
      <w:r w:rsidR="00680F4A" w:rsidRPr="002C3BE8">
        <w:rPr>
          <w:lang w:eastAsia="ja-JP"/>
        </w:rPr>
        <w:t xml:space="preserve"> </w:t>
      </w:r>
      <w:r w:rsidR="00094C9A" w:rsidRPr="002C3BE8">
        <w:rPr>
          <w:lang w:eastAsia="ja-JP"/>
        </w:rPr>
        <w:t xml:space="preserve">large frequency shift is </w:t>
      </w:r>
      <w:r w:rsidRPr="002C3BE8">
        <w:rPr>
          <w:rFonts w:eastAsiaTheme="minorEastAsia" w:hint="eastAsia"/>
          <w:lang w:eastAsia="zh-CN"/>
        </w:rPr>
        <w:t>feasible</w:t>
      </w:r>
      <w:r w:rsidR="002C3BE8" w:rsidRPr="002C3BE8">
        <w:t xml:space="preserve"> </w:t>
      </w:r>
      <w:r w:rsidR="002C3BE8" w:rsidRPr="002C3BE8">
        <w:rPr>
          <w:rFonts w:eastAsiaTheme="minorEastAsia"/>
          <w:lang w:eastAsia="zh-CN"/>
        </w:rPr>
        <w:t>for device 2a</w:t>
      </w:r>
      <w:r w:rsidRPr="002C3BE8">
        <w:rPr>
          <w:rFonts w:eastAsiaTheme="minorEastAsia" w:hint="eastAsia"/>
          <w:lang w:eastAsia="zh-CN"/>
        </w:rPr>
        <w:t xml:space="preserve">. Later </w:t>
      </w:r>
      <w:r w:rsidR="002C3BE8" w:rsidRPr="002C3BE8">
        <w:rPr>
          <w:rFonts w:eastAsiaTheme="minorEastAsia" w:hint="eastAsia"/>
          <w:lang w:eastAsia="zh-CN"/>
        </w:rPr>
        <w:t xml:space="preserve">in the meeting it was agreed that it is feasible </w:t>
      </w:r>
      <w:r w:rsidR="002C3BE8" w:rsidRPr="002C3BE8">
        <w:rPr>
          <w:rFonts w:eastAsiaTheme="minorEastAsia"/>
          <w:lang w:eastAsia="zh-CN"/>
        </w:rPr>
        <w:t>in terms of power consumption</w:t>
      </w:r>
      <w:r w:rsidR="00EF3D11">
        <w:rPr>
          <w:rFonts w:eastAsiaTheme="minorEastAsia" w:hint="eastAsia"/>
          <w:lang w:eastAsia="zh-CN"/>
        </w:rPr>
        <w:t xml:space="preserve"> </w:t>
      </w:r>
      <w:r w:rsidR="005412A1" w:rsidRPr="005412A1">
        <w:rPr>
          <w:rFonts w:eastAsiaTheme="minorEastAsia"/>
          <w:lang w:eastAsia="zh-CN"/>
        </w:rPr>
        <w:t>and device complexity</w:t>
      </w:r>
      <w:r w:rsidR="002C3BE8" w:rsidRPr="002C3BE8">
        <w:rPr>
          <w:rFonts w:eastAsiaTheme="minorEastAsia"/>
          <w:lang w:eastAsia="zh-CN"/>
        </w:rPr>
        <w:t xml:space="preserve">, and </w:t>
      </w:r>
      <w:r w:rsidR="002C3BE8">
        <w:rPr>
          <w:rFonts w:eastAsiaTheme="minorEastAsia" w:hint="eastAsia"/>
          <w:lang w:eastAsia="zh-CN"/>
        </w:rPr>
        <w:t xml:space="preserve">some further </w:t>
      </w:r>
      <w:r w:rsidR="002C3BE8" w:rsidRPr="002C3BE8">
        <w:rPr>
          <w:rFonts w:eastAsiaTheme="minorEastAsia" w:hint="eastAsia"/>
          <w:lang w:eastAsia="zh-CN"/>
        </w:rPr>
        <w:t>evaluations f</w:t>
      </w:r>
      <w:r w:rsidR="002C3BE8">
        <w:rPr>
          <w:rFonts w:eastAsiaTheme="minorEastAsia" w:hint="eastAsia"/>
          <w:lang w:eastAsia="zh-CN"/>
        </w:rPr>
        <w:t>or the purpose of</w:t>
      </w:r>
      <w:r w:rsidR="002C3BE8" w:rsidRPr="002C3BE8">
        <w:rPr>
          <w:rFonts w:eastAsiaTheme="minorEastAsia" w:hint="eastAsia"/>
          <w:lang w:eastAsia="zh-CN"/>
        </w:rPr>
        <w:t xml:space="preserve"> interference</w:t>
      </w:r>
      <w:r w:rsidR="002C3BE8">
        <w:rPr>
          <w:rFonts w:eastAsiaTheme="minorEastAsia" w:hint="eastAsia"/>
          <w:lang w:eastAsia="zh-CN"/>
        </w:rPr>
        <w:t xml:space="preserve"> and co-existence</w:t>
      </w:r>
      <w:r w:rsidR="002C3BE8" w:rsidRPr="002C3BE8">
        <w:rPr>
          <w:rFonts w:eastAsiaTheme="minorEastAsia" w:hint="eastAsia"/>
          <w:lang w:eastAsia="zh-CN"/>
        </w:rPr>
        <w:t xml:space="preserve"> should be evaluated by RAN4. </w:t>
      </w:r>
      <w:r w:rsidR="00786301">
        <w:rPr>
          <w:rFonts w:eastAsiaTheme="minorEastAsia"/>
          <w:lang w:eastAsia="zh-CN"/>
        </w:rPr>
        <w:t>It is captured in section 5.2.1.2 in [5]</w:t>
      </w:r>
      <w:r w:rsidR="005412A1">
        <w:rPr>
          <w:rFonts w:eastAsiaTheme="minorEastAsia" w:hint="eastAsia"/>
          <w:lang w:eastAsia="zh-CN"/>
        </w:rPr>
        <w:t xml:space="preserve"> as follows</w:t>
      </w:r>
      <w:r w:rsidR="00786301">
        <w:rPr>
          <w:rFonts w:eastAsiaTheme="minorEastAsia"/>
          <w:lang w:eastAsia="zh-CN"/>
        </w:rPr>
        <w:t xml:space="preserve">. </w:t>
      </w:r>
      <w:r w:rsidR="00855ED7">
        <w:rPr>
          <w:rFonts w:eastAsiaTheme="minorEastAsia" w:hint="eastAsia"/>
          <w:lang w:eastAsia="zh-CN"/>
        </w:rPr>
        <w:t>However, co-existence study in RAN4 does not assume frequency shift. T</w:t>
      </w:r>
      <w:r w:rsidR="005412A1">
        <w:rPr>
          <w:rFonts w:eastAsiaTheme="minorEastAsia" w:hint="eastAsia"/>
          <w:lang w:eastAsia="zh-CN"/>
        </w:rPr>
        <w:t>o make a progress for the open issue, an LS to RAN4 can be considered</w:t>
      </w:r>
      <w:r w:rsidR="00734D1B">
        <w:rPr>
          <w:rFonts w:eastAsiaTheme="minorEastAsia" w:hint="eastAsia"/>
          <w:lang w:eastAsia="zh-CN"/>
        </w:rPr>
        <w:t>, and meanwhile RAN1 can</w:t>
      </w:r>
      <w:r w:rsidR="002C3BE8">
        <w:rPr>
          <w:rFonts w:eastAsiaTheme="minorEastAsia" w:hint="eastAsia"/>
          <w:lang w:eastAsia="zh-CN"/>
        </w:rPr>
        <w:t xml:space="preserve"> discuss </w:t>
      </w:r>
      <w:r w:rsidR="00137B9B">
        <w:rPr>
          <w:rFonts w:eastAsiaTheme="minorEastAsia" w:hint="eastAsia"/>
        </w:rPr>
        <w:t xml:space="preserve">corresponding </w:t>
      </w:r>
      <w:r w:rsidR="002C3BE8">
        <w:rPr>
          <w:rFonts w:eastAsiaTheme="minorEastAsia" w:hint="eastAsia"/>
          <w:lang w:eastAsia="zh-CN"/>
        </w:rPr>
        <w:t>CW transmission cases and observations.</w:t>
      </w:r>
      <w:r w:rsidR="005412A1">
        <w:rPr>
          <w:rFonts w:eastAsiaTheme="minorEastAsia" w:hint="eastAsia"/>
          <w:lang w:eastAsia="zh-CN"/>
        </w:rPr>
        <w:t xml:space="preserve"> </w:t>
      </w:r>
    </w:p>
    <w:p w14:paraId="1ACF6EF1" w14:textId="50CDF73E" w:rsidR="005412A1" w:rsidRPr="00734D1B" w:rsidRDefault="00855ED7" w:rsidP="00734D1B">
      <w:pPr>
        <w:pStyle w:val="Proposal"/>
        <w:numPr>
          <w:ilvl w:val="0"/>
          <w:numId w:val="2"/>
        </w:numPr>
        <w:tabs>
          <w:tab w:val="clear" w:pos="1304"/>
        </w:tabs>
        <w:ind w:left="1701" w:hanging="1701"/>
        <w:rPr>
          <w:rFonts w:eastAsiaTheme="minorEastAsia"/>
        </w:rPr>
      </w:pPr>
      <w:bookmarkStart w:id="16" w:name="_Toc181993550"/>
      <w:r>
        <w:rPr>
          <w:rFonts w:eastAsiaTheme="minorEastAsia" w:hint="eastAsia"/>
        </w:rPr>
        <w:t>T</w:t>
      </w:r>
      <w:r w:rsidR="00734D1B" w:rsidRPr="00734D1B">
        <w:rPr>
          <w:rFonts w:eastAsiaTheme="minorEastAsia"/>
        </w:rPr>
        <w:t xml:space="preserve">o make a progress for the open issue, an LS to RAN4 can be considered, and meanwhile RAN1 can discuss </w:t>
      </w:r>
      <w:r w:rsidR="00137B9B">
        <w:rPr>
          <w:rFonts w:eastAsiaTheme="minorEastAsia" w:hint="eastAsia"/>
        </w:rPr>
        <w:t xml:space="preserve">corresponding </w:t>
      </w:r>
      <w:r w:rsidR="00734D1B" w:rsidRPr="00734D1B">
        <w:rPr>
          <w:rFonts w:eastAsiaTheme="minorEastAsia"/>
        </w:rPr>
        <w:t>CW transmission cases and observations.</w:t>
      </w:r>
      <w:bookmarkEnd w:id="16"/>
    </w:p>
    <w:tbl>
      <w:tblPr>
        <w:tblStyle w:val="TableGrid"/>
        <w:tblW w:w="0" w:type="auto"/>
        <w:tblLook w:val="04A0" w:firstRow="1" w:lastRow="0" w:firstColumn="1" w:lastColumn="0" w:noHBand="0" w:noVBand="1"/>
      </w:tblPr>
      <w:tblGrid>
        <w:gridCol w:w="9629"/>
      </w:tblGrid>
      <w:tr w:rsidR="005C5B53" w:rsidRPr="00786301" w14:paraId="4FDA49DA" w14:textId="77777777" w:rsidTr="005C5B53">
        <w:tc>
          <w:tcPr>
            <w:tcW w:w="9629" w:type="dxa"/>
          </w:tcPr>
          <w:p w14:paraId="5319ECF6" w14:textId="77777777" w:rsidR="00786301" w:rsidRPr="00786301" w:rsidRDefault="00786301" w:rsidP="00786301">
            <w:pPr>
              <w:pStyle w:val="Heading4"/>
              <w:rPr>
                <w:rFonts w:cs="Arial"/>
                <w:sz w:val="20"/>
                <w:szCs w:val="20"/>
              </w:rPr>
            </w:pPr>
            <w:bookmarkStart w:id="17" w:name="_Toc175766704"/>
            <w:r w:rsidRPr="00786301">
              <w:rPr>
                <w:rFonts w:cs="Arial"/>
                <w:sz w:val="20"/>
                <w:szCs w:val="20"/>
              </w:rPr>
              <w:t>5.2.1.2</w:t>
            </w:r>
            <w:r w:rsidRPr="00786301">
              <w:rPr>
                <w:rFonts w:cs="Arial"/>
                <w:sz w:val="20"/>
                <w:szCs w:val="20"/>
              </w:rPr>
              <w:tab/>
              <w:t>Large frequency shifter</w:t>
            </w:r>
            <w:bookmarkEnd w:id="17"/>
          </w:p>
          <w:p w14:paraId="0E8EBA1D" w14:textId="293D1E27" w:rsidR="005C5B53" w:rsidRPr="00786301" w:rsidRDefault="00786301" w:rsidP="00786301">
            <w:pPr>
              <w:snapToGrid w:val="0"/>
              <w:spacing w:line="240" w:lineRule="auto"/>
              <w:rPr>
                <w:rFonts w:cs="Arial"/>
                <w:sz w:val="20"/>
                <w:szCs w:val="20"/>
              </w:rPr>
            </w:pPr>
            <w:r w:rsidRPr="00786301">
              <w:rPr>
                <w:rFonts w:cs="Arial"/>
                <w:sz w:val="20"/>
                <w:szCs w:val="20"/>
              </w:rPr>
              <w:t>[omitted]</w:t>
            </w:r>
          </w:p>
          <w:p w14:paraId="14869CE4" w14:textId="77777777" w:rsidR="00786301" w:rsidRPr="00786301" w:rsidRDefault="00786301" w:rsidP="00786301">
            <w:pPr>
              <w:rPr>
                <w:rFonts w:cs="Arial"/>
                <w:sz w:val="20"/>
                <w:szCs w:val="20"/>
              </w:rPr>
            </w:pPr>
            <w:r w:rsidRPr="00786301">
              <w:rPr>
                <w:rFonts w:cs="Arial"/>
                <w:sz w:val="20"/>
                <w:szCs w:val="20"/>
              </w:rPr>
              <w:t>Large frequency shift may be technically feasible in terms of power consumption, and device complexity.</w:t>
            </w:r>
          </w:p>
          <w:p w14:paraId="0B3D8CB5" w14:textId="4A770D84" w:rsidR="00786301" w:rsidRPr="00786301" w:rsidRDefault="00786301" w:rsidP="00786301">
            <w:pPr>
              <w:rPr>
                <w:rFonts w:cs="Arial"/>
                <w:sz w:val="20"/>
                <w:szCs w:val="20"/>
              </w:rPr>
            </w:pPr>
            <w:r w:rsidRPr="00786301">
              <w:rPr>
                <w:rFonts w:cs="Arial"/>
                <w:sz w:val="20"/>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128D3FEE" w14:textId="0136F1A5" w:rsidR="00786301" w:rsidRPr="00786301" w:rsidRDefault="00786301" w:rsidP="00786301">
            <w:pPr>
              <w:rPr>
                <w:rFonts w:cs="Arial"/>
                <w:sz w:val="20"/>
                <w:szCs w:val="20"/>
              </w:rPr>
            </w:pPr>
            <w:r w:rsidRPr="00786301">
              <w:rPr>
                <w:rFonts w:cs="Arial"/>
                <w:sz w:val="20"/>
                <w:szCs w:val="20"/>
              </w:rPr>
              <w:t>The necessity or effectiveness of large frequency shift may depend on spectrum for R2D/CW2D/D2R, full duplex capability of reader, whether device 1 and 2a are supported by a single reader, spectrum regulation/usage, frequency error, coverage, etc.</w:t>
            </w:r>
          </w:p>
        </w:tc>
      </w:tr>
    </w:tbl>
    <w:p w14:paraId="16B35D48" w14:textId="1C4C0D8C" w:rsidR="00EC480A" w:rsidRPr="00EC480A" w:rsidRDefault="00EC480A" w:rsidP="00EC480A">
      <w:pPr>
        <w:spacing w:before="120"/>
        <w:jc w:val="both"/>
        <w:rPr>
          <w:rFonts w:eastAsiaTheme="minorEastAsia" w:cs="Arial"/>
          <w:szCs w:val="20"/>
          <w:lang w:eastAsia="zh-CN"/>
        </w:rPr>
      </w:pPr>
      <w:bookmarkStart w:id="18" w:name="OLE_LINK1"/>
      <w:r w:rsidRPr="002C3BE8">
        <w:rPr>
          <w:rFonts w:cs="Arial" w:hint="eastAsia"/>
          <w:szCs w:val="20"/>
          <w:lang w:eastAsia="zh-CN"/>
        </w:rPr>
        <w:t xml:space="preserve">Given Type 1 devices cannot support large frequency shift, a harmonized solution for CW transmission </w:t>
      </w:r>
      <w:proofErr w:type="gramStart"/>
      <w:r w:rsidRPr="002C3BE8">
        <w:rPr>
          <w:rFonts w:cs="Arial" w:hint="eastAsia"/>
          <w:szCs w:val="20"/>
          <w:lang w:eastAsia="zh-CN"/>
        </w:rPr>
        <w:t>has to</w:t>
      </w:r>
      <w:proofErr w:type="gramEnd"/>
      <w:r w:rsidRPr="002C3BE8">
        <w:rPr>
          <w:rFonts w:cs="Arial" w:hint="eastAsia"/>
          <w:szCs w:val="20"/>
          <w:lang w:eastAsia="zh-CN"/>
        </w:rPr>
        <w:t xml:space="preserve"> consider both Type-1 and Type-2a devices. </w:t>
      </w:r>
      <w:r>
        <w:rPr>
          <w:rFonts w:eastAsiaTheme="minorEastAsia" w:cs="Arial" w:hint="eastAsia"/>
          <w:szCs w:val="20"/>
          <w:lang w:eastAsia="zh-CN"/>
        </w:rPr>
        <w:t xml:space="preserve">Note that </w:t>
      </w:r>
      <w:r w:rsidRPr="002C3BE8">
        <w:rPr>
          <w:rFonts w:cs="Arial" w:hint="eastAsia"/>
          <w:szCs w:val="20"/>
          <w:lang w:eastAsia="zh-CN"/>
        </w:rPr>
        <w:t>harmonized solution</w:t>
      </w:r>
      <w:r>
        <w:rPr>
          <w:rFonts w:eastAsiaTheme="minorEastAsia" w:cs="Arial" w:hint="eastAsia"/>
          <w:szCs w:val="20"/>
          <w:lang w:eastAsia="zh-CN"/>
        </w:rPr>
        <w:t>s</w:t>
      </w:r>
      <w:r w:rsidRPr="002C3BE8">
        <w:rPr>
          <w:rFonts w:cs="Arial" w:hint="eastAsia"/>
          <w:szCs w:val="20"/>
          <w:lang w:eastAsia="zh-CN"/>
        </w:rPr>
        <w:t xml:space="preserve"> </w:t>
      </w:r>
      <w:r>
        <w:rPr>
          <w:rFonts w:eastAsiaTheme="minorEastAsia" w:cs="Arial" w:hint="eastAsia"/>
          <w:szCs w:val="20"/>
          <w:lang w:eastAsia="zh-CN"/>
        </w:rPr>
        <w:t xml:space="preserve">are necessary only </w:t>
      </w:r>
      <w:r w:rsidRPr="002C3BE8">
        <w:rPr>
          <w:rFonts w:cs="Arial" w:hint="eastAsia"/>
          <w:szCs w:val="20"/>
          <w:lang w:eastAsia="zh-CN"/>
        </w:rPr>
        <w:t xml:space="preserve">if </w:t>
      </w:r>
      <w:r>
        <w:rPr>
          <w:rFonts w:eastAsiaTheme="minorEastAsia" w:cs="Arial" w:hint="eastAsia"/>
          <w:szCs w:val="20"/>
          <w:lang w:eastAsia="zh-CN"/>
        </w:rPr>
        <w:t>mixed</w:t>
      </w:r>
      <w:r w:rsidRPr="002C3BE8">
        <w:rPr>
          <w:rFonts w:cs="Arial" w:hint="eastAsia"/>
          <w:szCs w:val="20"/>
          <w:lang w:eastAsia="zh-CN"/>
        </w:rPr>
        <w:t xml:space="preserve"> types of devices exist in the same scenario. </w:t>
      </w:r>
      <w:r>
        <w:rPr>
          <w:rFonts w:eastAsiaTheme="minorEastAsia" w:cs="Arial" w:hint="eastAsia"/>
          <w:szCs w:val="20"/>
          <w:lang w:eastAsia="zh-CN"/>
        </w:rPr>
        <w:t>Otherwise</w:t>
      </w:r>
      <w:r w:rsidRPr="002C3BE8">
        <w:rPr>
          <w:rFonts w:cs="Arial" w:hint="eastAsia"/>
          <w:szCs w:val="20"/>
          <w:lang w:eastAsia="zh-CN"/>
        </w:rPr>
        <w:t>, if only a single type of devices</w:t>
      </w:r>
      <w:r>
        <w:rPr>
          <w:rFonts w:eastAsiaTheme="minorEastAsia" w:cs="Arial" w:hint="eastAsia"/>
          <w:szCs w:val="20"/>
          <w:lang w:eastAsia="zh-CN"/>
        </w:rPr>
        <w:t xml:space="preserve"> is deployed</w:t>
      </w:r>
      <w:r w:rsidRPr="002C3BE8">
        <w:rPr>
          <w:rFonts w:cs="Arial" w:hint="eastAsia"/>
          <w:szCs w:val="20"/>
          <w:lang w:eastAsia="zh-CN"/>
        </w:rPr>
        <w:t>, there is no need for harmonized solution</w:t>
      </w:r>
      <w:r>
        <w:rPr>
          <w:rFonts w:eastAsiaTheme="minorEastAsia" w:cs="Arial" w:hint="eastAsia"/>
          <w:szCs w:val="20"/>
          <w:lang w:eastAsia="zh-CN"/>
        </w:rPr>
        <w:t>s</w:t>
      </w:r>
      <w:r w:rsidRPr="002C3BE8">
        <w:rPr>
          <w:rFonts w:cs="Arial" w:hint="eastAsia"/>
          <w:szCs w:val="20"/>
          <w:lang w:eastAsia="zh-CN"/>
        </w:rPr>
        <w:t xml:space="preserve">. For example, the factory owners attach their products with one </w:t>
      </w:r>
      <w:proofErr w:type="gramStart"/>
      <w:r w:rsidRPr="002C3BE8">
        <w:rPr>
          <w:rFonts w:cs="Arial" w:hint="eastAsia"/>
          <w:szCs w:val="20"/>
          <w:lang w:eastAsia="zh-CN"/>
        </w:rPr>
        <w:t>particular type of devices</w:t>
      </w:r>
      <w:proofErr w:type="gramEnd"/>
      <w:r w:rsidRPr="002C3BE8">
        <w:rPr>
          <w:rFonts w:cs="Arial" w:hint="eastAsia"/>
          <w:szCs w:val="20"/>
          <w:lang w:eastAsia="zh-CN"/>
        </w:rPr>
        <w:t xml:space="preserve"> and arrange CW transmission band accordingly.</w:t>
      </w:r>
      <w:r>
        <w:rPr>
          <w:rFonts w:eastAsiaTheme="minorEastAsia" w:cs="Arial" w:hint="eastAsia"/>
          <w:szCs w:val="20"/>
          <w:lang w:eastAsia="zh-CN"/>
        </w:rPr>
        <w:t xml:space="preserve"> Therefore, it is worthwhile to study CW transmission cases with large frequency shift, in addition to the cases with small frequency shift.</w:t>
      </w:r>
    </w:p>
    <w:p w14:paraId="7A0E5E15" w14:textId="77777777" w:rsidR="00EC480A" w:rsidRDefault="00EC480A" w:rsidP="00EC480A">
      <w:pPr>
        <w:pStyle w:val="Observation"/>
        <w:numPr>
          <w:ilvl w:val="0"/>
          <w:numId w:val="4"/>
        </w:numPr>
        <w:ind w:left="1701" w:hanging="1701"/>
        <w:jc w:val="both"/>
      </w:pPr>
      <w:bookmarkStart w:id="19" w:name="_Toc181993538"/>
      <w:r>
        <w:rPr>
          <w:rFonts w:eastAsiaTheme="minorEastAsia" w:cs="Arial" w:hint="eastAsia"/>
          <w:szCs w:val="20"/>
          <w:lang w:eastAsia="zh-CN"/>
        </w:rPr>
        <w:t>H</w:t>
      </w:r>
      <w:r w:rsidRPr="002C3BE8">
        <w:rPr>
          <w:rFonts w:cs="Arial" w:hint="eastAsia"/>
          <w:szCs w:val="20"/>
          <w:lang w:eastAsia="zh-CN"/>
        </w:rPr>
        <w:t>armonized solution</w:t>
      </w:r>
      <w:r>
        <w:rPr>
          <w:rFonts w:eastAsiaTheme="minorEastAsia" w:cs="Arial" w:hint="eastAsia"/>
          <w:szCs w:val="20"/>
          <w:lang w:eastAsia="zh-CN"/>
        </w:rPr>
        <w:t>s</w:t>
      </w:r>
      <w:r w:rsidRPr="002C3BE8">
        <w:rPr>
          <w:rFonts w:cs="Arial" w:hint="eastAsia"/>
          <w:szCs w:val="20"/>
          <w:lang w:eastAsia="zh-CN"/>
        </w:rPr>
        <w:t xml:space="preserve"> </w:t>
      </w:r>
      <w:r>
        <w:rPr>
          <w:rFonts w:eastAsiaTheme="minorEastAsia" w:cs="Arial" w:hint="eastAsia"/>
          <w:szCs w:val="20"/>
          <w:lang w:eastAsia="zh-CN"/>
        </w:rPr>
        <w:t xml:space="preserve">are necessary only </w:t>
      </w:r>
      <w:r w:rsidRPr="002C3BE8">
        <w:rPr>
          <w:rFonts w:cs="Arial" w:hint="eastAsia"/>
          <w:szCs w:val="20"/>
          <w:lang w:eastAsia="zh-CN"/>
        </w:rPr>
        <w:t xml:space="preserve">if </w:t>
      </w:r>
      <w:r>
        <w:rPr>
          <w:rFonts w:eastAsiaTheme="minorEastAsia" w:cs="Arial" w:hint="eastAsia"/>
          <w:szCs w:val="20"/>
          <w:lang w:eastAsia="zh-CN"/>
        </w:rPr>
        <w:t>mixed</w:t>
      </w:r>
      <w:r w:rsidRPr="002C3BE8">
        <w:rPr>
          <w:rFonts w:cs="Arial" w:hint="eastAsia"/>
          <w:szCs w:val="20"/>
          <w:lang w:eastAsia="zh-CN"/>
        </w:rPr>
        <w:t xml:space="preserve"> types of devices exist in the same scenario. </w:t>
      </w:r>
      <w:r>
        <w:rPr>
          <w:rFonts w:eastAsiaTheme="minorEastAsia" w:cs="Arial" w:hint="eastAsia"/>
          <w:szCs w:val="20"/>
          <w:lang w:eastAsia="zh-CN"/>
        </w:rPr>
        <w:t>Otherwise</w:t>
      </w:r>
      <w:r w:rsidRPr="002C3BE8">
        <w:rPr>
          <w:rFonts w:cs="Arial" w:hint="eastAsia"/>
          <w:szCs w:val="20"/>
          <w:lang w:eastAsia="zh-CN"/>
        </w:rPr>
        <w:t>, if only a single type of devices</w:t>
      </w:r>
      <w:r>
        <w:rPr>
          <w:rFonts w:eastAsiaTheme="minorEastAsia" w:cs="Arial" w:hint="eastAsia"/>
          <w:szCs w:val="20"/>
          <w:lang w:eastAsia="zh-CN"/>
        </w:rPr>
        <w:t xml:space="preserve"> is deployed</w:t>
      </w:r>
      <w:r w:rsidRPr="002C3BE8">
        <w:rPr>
          <w:rFonts w:cs="Arial" w:hint="eastAsia"/>
          <w:szCs w:val="20"/>
          <w:lang w:eastAsia="zh-CN"/>
        </w:rPr>
        <w:t>, there is no need for harmonized solution</w:t>
      </w:r>
      <w:r>
        <w:rPr>
          <w:rFonts w:eastAsiaTheme="minorEastAsia" w:cs="Arial" w:hint="eastAsia"/>
          <w:szCs w:val="20"/>
          <w:lang w:eastAsia="zh-CN"/>
        </w:rPr>
        <w:t>s</w:t>
      </w:r>
      <w:r w:rsidRPr="002C3BE8">
        <w:rPr>
          <w:rFonts w:cs="Arial" w:hint="eastAsia"/>
          <w:szCs w:val="20"/>
          <w:lang w:eastAsia="zh-CN"/>
        </w:rPr>
        <w:t>.</w:t>
      </w:r>
      <w:bookmarkEnd w:id="19"/>
    </w:p>
    <w:p w14:paraId="435B66C4" w14:textId="52C4E472" w:rsidR="00FD58D8" w:rsidRPr="00FD58D8" w:rsidRDefault="006E166C" w:rsidP="00FD58D8">
      <w:pPr>
        <w:spacing w:before="120"/>
        <w:jc w:val="both"/>
        <w:rPr>
          <w:rFonts w:cs="Arial"/>
          <w:szCs w:val="20"/>
          <w:lang w:eastAsia="zh-CN"/>
        </w:rPr>
      </w:pPr>
      <w:r w:rsidRPr="00FD58D8">
        <w:rPr>
          <w:rFonts w:cs="Arial"/>
          <w:szCs w:val="20"/>
          <w:lang w:eastAsia="zh-CN"/>
        </w:rPr>
        <w:t>F</w:t>
      </w:r>
      <w:r w:rsidR="00C21007" w:rsidRPr="00FD58D8">
        <w:rPr>
          <w:rFonts w:cs="Arial"/>
          <w:szCs w:val="20"/>
          <w:lang w:eastAsia="zh-CN"/>
        </w:rPr>
        <w:t xml:space="preserve">or Topology 1, </w:t>
      </w:r>
      <w:r w:rsidR="00FD58D8" w:rsidRPr="00FD58D8">
        <w:rPr>
          <w:rFonts w:cs="Arial" w:hint="eastAsia"/>
          <w:szCs w:val="20"/>
          <w:lang w:eastAsia="zh-CN"/>
        </w:rPr>
        <w:t xml:space="preserve">the following </w:t>
      </w:r>
      <w:r w:rsidR="0051155F">
        <w:rPr>
          <w:rFonts w:cs="Arial"/>
          <w:szCs w:val="20"/>
          <w:lang w:eastAsia="zh-CN"/>
        </w:rPr>
        <w:t>cases are</w:t>
      </w:r>
      <w:r w:rsidRPr="00FD58D8">
        <w:rPr>
          <w:rFonts w:cs="Arial"/>
          <w:szCs w:val="20"/>
          <w:lang w:eastAsia="zh-CN"/>
        </w:rPr>
        <w:t xml:space="preserve"> worth studying</w:t>
      </w:r>
      <w:r w:rsidR="00FD58D8" w:rsidRPr="00FD58D8">
        <w:rPr>
          <w:rFonts w:cs="Arial" w:hint="eastAsia"/>
          <w:szCs w:val="20"/>
          <w:lang w:eastAsia="zh-CN"/>
        </w:rPr>
        <w:t>.</w:t>
      </w:r>
      <w:r w:rsidRPr="00FD58D8">
        <w:rPr>
          <w:rFonts w:cs="Arial"/>
          <w:szCs w:val="20"/>
          <w:lang w:eastAsia="zh-CN"/>
        </w:rPr>
        <w:t xml:space="preserve"> </w:t>
      </w:r>
      <w:r w:rsidR="0051155F">
        <w:rPr>
          <w:rFonts w:cs="Arial"/>
          <w:szCs w:val="20"/>
          <w:lang w:eastAsia="zh-CN"/>
        </w:rPr>
        <w:t>Case 3-3</w:t>
      </w:r>
      <w:r w:rsidR="0051155F" w:rsidRPr="00FD58D8">
        <w:rPr>
          <w:rFonts w:cs="Arial"/>
          <w:szCs w:val="20"/>
          <w:lang w:eastAsia="zh-CN"/>
        </w:rPr>
        <w:t xml:space="preserve"> is sketched in </w:t>
      </w:r>
      <w:r w:rsidR="0051155F" w:rsidRPr="00B13B6E">
        <w:rPr>
          <w:rFonts w:cs="Arial"/>
          <w:szCs w:val="20"/>
          <w:lang w:eastAsia="zh-CN"/>
        </w:rPr>
        <w:t xml:space="preserve">Figure </w:t>
      </w:r>
      <w:r w:rsidR="00B13B6E" w:rsidRPr="00B13B6E">
        <w:rPr>
          <w:rFonts w:eastAsiaTheme="minorEastAsia" w:cs="Arial" w:hint="eastAsia"/>
          <w:szCs w:val="20"/>
          <w:lang w:eastAsia="zh-CN"/>
        </w:rPr>
        <w:t>3</w:t>
      </w:r>
      <w:r w:rsidR="0051155F" w:rsidRPr="00B13B6E">
        <w:rPr>
          <w:rFonts w:cs="Arial"/>
          <w:szCs w:val="20"/>
          <w:lang w:eastAsia="zh-CN"/>
        </w:rPr>
        <w:t>.</w:t>
      </w:r>
      <w:r w:rsidR="0051155F">
        <w:rPr>
          <w:rFonts w:eastAsiaTheme="minorEastAsia" w:cs="Arial" w:hint="eastAsia"/>
          <w:szCs w:val="20"/>
          <w:lang w:eastAsia="zh-CN"/>
        </w:rPr>
        <w:t xml:space="preserve"> Observations </w:t>
      </w:r>
      <w:r w:rsidR="0051155F">
        <w:rPr>
          <w:rFonts w:eastAsiaTheme="minorEastAsia" w:cs="Arial"/>
          <w:szCs w:val="20"/>
          <w:lang w:eastAsia="zh-CN"/>
        </w:rPr>
        <w:t>are</w:t>
      </w:r>
      <w:r w:rsidR="0051155F">
        <w:rPr>
          <w:rFonts w:eastAsiaTheme="minorEastAsia" w:cs="Arial" w:hint="eastAsia"/>
          <w:szCs w:val="20"/>
          <w:lang w:eastAsia="zh-CN"/>
        </w:rPr>
        <w:t xml:space="preserve"> </w:t>
      </w:r>
      <w:r w:rsidR="0051155F">
        <w:rPr>
          <w:rFonts w:eastAsiaTheme="minorEastAsia" w:cs="Arial"/>
          <w:szCs w:val="20"/>
          <w:lang w:eastAsia="zh-CN"/>
        </w:rPr>
        <w:t xml:space="preserve">captured </w:t>
      </w:r>
      <w:r w:rsidR="0051155F" w:rsidRPr="008A7C6E">
        <w:rPr>
          <w:rFonts w:eastAsiaTheme="minorEastAsia" w:cs="Arial"/>
          <w:szCs w:val="20"/>
          <w:lang w:eastAsia="zh-CN"/>
        </w:rPr>
        <w:t xml:space="preserve">in Table </w:t>
      </w:r>
      <w:r w:rsidR="008A7C6E" w:rsidRPr="008A7C6E">
        <w:rPr>
          <w:rFonts w:eastAsiaTheme="minorEastAsia" w:cs="Arial"/>
          <w:szCs w:val="20"/>
          <w:lang w:eastAsia="zh-CN"/>
        </w:rPr>
        <w:t>1</w:t>
      </w:r>
      <w:r w:rsidR="0051155F" w:rsidRPr="008A7C6E">
        <w:rPr>
          <w:rFonts w:eastAsiaTheme="minorEastAsia" w:cs="Arial"/>
          <w:szCs w:val="20"/>
          <w:lang w:eastAsia="zh-CN"/>
        </w:rPr>
        <w:t>.</w:t>
      </w:r>
    </w:p>
    <w:p w14:paraId="4D79B085" w14:textId="77777777" w:rsidR="0051155F" w:rsidRPr="0051155F" w:rsidRDefault="0051155F" w:rsidP="0051155F">
      <w:pPr>
        <w:numPr>
          <w:ilvl w:val="0"/>
          <w:numId w:val="24"/>
        </w:numPr>
        <w:autoSpaceDE w:val="0"/>
        <w:autoSpaceDN w:val="0"/>
        <w:adjustRightInd w:val="0"/>
        <w:snapToGrid w:val="0"/>
        <w:spacing w:beforeLines="50" w:before="120" w:afterLines="50" w:after="120" w:line="240" w:lineRule="auto"/>
        <w:rPr>
          <w:rFonts w:eastAsia="Batang" w:cs="Arial"/>
          <w:lang w:val="en-GB" w:eastAsia="zh-CN"/>
        </w:rPr>
      </w:pPr>
      <w:r w:rsidRPr="0051155F">
        <w:rPr>
          <w:rFonts w:eastAsia="Batang" w:cs="Arial"/>
          <w:lang w:val="en-GB" w:eastAsia="zh-CN"/>
        </w:rPr>
        <w:t>Case 3-1: CW is transmitted from inside the topology, transmitted in DL spectrum (D2R is transmitted in UL spectrum)</w:t>
      </w:r>
    </w:p>
    <w:p w14:paraId="5048FB24" w14:textId="77777777" w:rsidR="0051155F" w:rsidRPr="0051155F" w:rsidRDefault="0051155F" w:rsidP="0051155F">
      <w:pPr>
        <w:numPr>
          <w:ilvl w:val="0"/>
          <w:numId w:val="24"/>
        </w:numPr>
        <w:autoSpaceDE w:val="0"/>
        <w:autoSpaceDN w:val="0"/>
        <w:adjustRightInd w:val="0"/>
        <w:snapToGrid w:val="0"/>
        <w:spacing w:beforeLines="50" w:before="120" w:afterLines="50" w:after="120" w:line="240" w:lineRule="auto"/>
        <w:rPr>
          <w:rFonts w:eastAsia="Batang" w:cs="Arial"/>
          <w:lang w:val="en-GB" w:eastAsia="zh-CN"/>
        </w:rPr>
      </w:pPr>
      <w:r w:rsidRPr="0051155F">
        <w:rPr>
          <w:rFonts w:eastAsia="Batang" w:cs="Arial"/>
          <w:lang w:val="en-GB" w:eastAsia="zh-CN"/>
        </w:rPr>
        <w:t>Case 3-3: CW is transmitted from outside the topology, transmitted in DL spectrum (D2R is t transmitted in UL spectrum)</w:t>
      </w:r>
    </w:p>
    <w:bookmarkEnd w:id="18"/>
    <w:p w14:paraId="5C4627E2" w14:textId="0886C9CD" w:rsidR="006F4181" w:rsidRPr="003963CB" w:rsidRDefault="006F4181" w:rsidP="006F4181">
      <w:pPr>
        <w:jc w:val="center"/>
        <w:rPr>
          <w:rFonts w:cs="Arial"/>
          <w:szCs w:val="20"/>
          <w:lang w:eastAsia="zh-CN"/>
        </w:rPr>
      </w:pPr>
      <w:r w:rsidRPr="003963CB">
        <w:rPr>
          <w:noProof/>
        </w:rPr>
        <w:lastRenderedPageBreak/>
        <w:drawing>
          <wp:inline distT="0" distB="0" distL="0" distR="0" wp14:anchorId="4728C249" wp14:editId="01B23514">
            <wp:extent cx="2875539" cy="2270466"/>
            <wp:effectExtent l="19050" t="19050" r="20320" b="15875"/>
            <wp:docPr id="503111227" name="Picture 503111227" descr="Diagram of a wave signal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1">
                      <a:extLst>
                        <a:ext uri="{28A0092B-C50C-407E-A947-70E740481C1C}">
                          <a14:useLocalDpi xmlns:a14="http://schemas.microsoft.com/office/drawing/2010/main" val="0"/>
                        </a:ext>
                      </a:extLst>
                    </a:blip>
                    <a:stretch>
                      <a:fillRect/>
                    </a:stretch>
                  </pic:blipFill>
                  <pic:spPr>
                    <a:xfrm>
                      <a:off x="0" y="0"/>
                      <a:ext cx="2875539" cy="2270466"/>
                    </a:xfrm>
                    <a:prstGeom prst="rect">
                      <a:avLst/>
                    </a:prstGeom>
                    <a:ln>
                      <a:solidFill>
                        <a:schemeClr val="tx1"/>
                      </a:solidFill>
                    </a:ln>
                  </pic:spPr>
                </pic:pic>
              </a:graphicData>
            </a:graphic>
          </wp:inline>
        </w:drawing>
      </w:r>
    </w:p>
    <w:p w14:paraId="0A74F633" w14:textId="7FA6F1E0" w:rsidR="006F4181" w:rsidRDefault="006F4181" w:rsidP="006F4181">
      <w:pPr>
        <w:jc w:val="center"/>
        <w:rPr>
          <w:rFonts w:eastAsiaTheme="minorEastAsia" w:cs="Arial"/>
          <w:b/>
          <w:bCs/>
          <w:szCs w:val="20"/>
          <w:lang w:eastAsia="zh-CN"/>
        </w:rPr>
      </w:pPr>
      <w:r w:rsidRPr="003963CB">
        <w:rPr>
          <w:rFonts w:cs="Arial"/>
          <w:b/>
          <w:bCs/>
          <w:szCs w:val="20"/>
          <w:lang w:eastAsia="ja-JP"/>
        </w:rPr>
        <w:t xml:space="preserve">Figure </w:t>
      </w:r>
      <w:r w:rsidR="00B13B6E">
        <w:rPr>
          <w:rFonts w:eastAsiaTheme="minorEastAsia" w:cs="Arial" w:hint="eastAsia"/>
          <w:b/>
          <w:bCs/>
          <w:szCs w:val="20"/>
          <w:lang w:eastAsia="zh-CN"/>
        </w:rPr>
        <w:t>3</w:t>
      </w:r>
      <w:r w:rsidRPr="003963CB">
        <w:rPr>
          <w:rFonts w:cs="Arial"/>
          <w:b/>
          <w:bCs/>
          <w:szCs w:val="20"/>
          <w:lang w:eastAsia="ja-JP"/>
        </w:rPr>
        <w:t xml:space="preserve">: </w:t>
      </w:r>
      <w:r w:rsidR="003843FD" w:rsidRPr="003963CB">
        <w:rPr>
          <w:rFonts w:cs="Arial"/>
          <w:b/>
          <w:bCs/>
          <w:szCs w:val="20"/>
          <w:lang w:eastAsia="ja-JP"/>
        </w:rPr>
        <w:t>for</w:t>
      </w:r>
      <w:r w:rsidR="003843FD" w:rsidRPr="003963CB">
        <w:t xml:space="preserve"> </w:t>
      </w:r>
      <w:r w:rsidR="003843FD" w:rsidRPr="003963CB">
        <w:rPr>
          <w:rFonts w:cs="Arial"/>
          <w:b/>
          <w:bCs/>
          <w:szCs w:val="20"/>
          <w:lang w:eastAsia="ja-JP"/>
        </w:rPr>
        <w:t xml:space="preserve">Topology 1 </w:t>
      </w:r>
      <w:r w:rsidR="0004649A">
        <w:rPr>
          <w:rFonts w:cs="Arial"/>
          <w:b/>
          <w:bCs/>
          <w:szCs w:val="20"/>
          <w:lang w:eastAsia="ja-JP"/>
        </w:rPr>
        <w:t>C</w:t>
      </w:r>
      <w:r w:rsidR="0051155F">
        <w:rPr>
          <w:rFonts w:cs="Arial"/>
          <w:b/>
          <w:bCs/>
          <w:szCs w:val="20"/>
          <w:lang w:eastAsia="ja-JP"/>
        </w:rPr>
        <w:t>ase</w:t>
      </w:r>
      <w:r w:rsidR="0004649A">
        <w:rPr>
          <w:rFonts w:cs="Arial"/>
          <w:b/>
          <w:bCs/>
          <w:szCs w:val="20"/>
          <w:lang w:eastAsia="ja-JP"/>
        </w:rPr>
        <w:t xml:space="preserve"> 3-3</w:t>
      </w:r>
      <w:r w:rsidR="0051155F">
        <w:rPr>
          <w:rFonts w:cs="Arial"/>
          <w:b/>
          <w:bCs/>
          <w:szCs w:val="20"/>
          <w:lang w:eastAsia="ja-JP"/>
        </w:rPr>
        <w:t xml:space="preserve"> </w:t>
      </w:r>
      <w:r w:rsidR="0016227D" w:rsidRPr="003963CB">
        <w:rPr>
          <w:rFonts w:cs="Arial"/>
          <w:b/>
          <w:bCs/>
          <w:szCs w:val="20"/>
          <w:lang w:eastAsia="ja-JP"/>
        </w:rPr>
        <w:t>with</w:t>
      </w:r>
      <w:r w:rsidRPr="003963CB">
        <w:rPr>
          <w:rFonts w:cs="Arial"/>
          <w:b/>
          <w:bCs/>
          <w:szCs w:val="20"/>
          <w:lang w:eastAsia="ja-JP"/>
        </w:rPr>
        <w:t xml:space="preserve"> large </w:t>
      </w:r>
      <w:r w:rsidRPr="003963CB">
        <w:rPr>
          <w:rFonts w:cs="Arial"/>
          <w:b/>
          <w:bCs/>
          <w:szCs w:val="20"/>
          <w:lang w:eastAsia="zh-CN"/>
        </w:rPr>
        <w:t>frequency shift</w:t>
      </w:r>
    </w:p>
    <w:p w14:paraId="7B0366B4" w14:textId="1FB654AD" w:rsidR="00786301" w:rsidRPr="00786301" w:rsidRDefault="00786301" w:rsidP="00786301">
      <w:pPr>
        <w:pStyle w:val="TH"/>
        <w:jc w:val="left"/>
        <w:rPr>
          <w:b w:val="0"/>
          <w:bCs/>
        </w:rPr>
      </w:pPr>
      <w:r w:rsidRPr="00786301">
        <w:rPr>
          <w:b w:val="0"/>
          <w:bCs/>
        </w:rPr>
        <w:t>In these cases, there is no need for BS to support full-duplex capability for scenario A1 or A2, and there is no direct CW-reader interference, and higher CW transmission power can be assumed in the DL spectrum than that of in the UL spectrum.</w:t>
      </w:r>
    </w:p>
    <w:p w14:paraId="67BCD919" w14:textId="51887528" w:rsidR="00EC480A" w:rsidRDefault="00EC480A" w:rsidP="00EC480A">
      <w:pPr>
        <w:pStyle w:val="TH"/>
      </w:pPr>
      <w:r>
        <w:t xml:space="preserve">Table 1: Observations on CW transmission </w:t>
      </w:r>
      <w:r w:rsidR="0004649A">
        <w:t>C</w:t>
      </w:r>
      <w:r>
        <w:t xml:space="preserve">ase </w:t>
      </w:r>
      <w:r w:rsidR="0051155F">
        <w:t>3-1 and 3-3</w:t>
      </w:r>
    </w:p>
    <w:tbl>
      <w:tblPr>
        <w:tblW w:w="914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7726"/>
      </w:tblGrid>
      <w:tr w:rsidR="00EC480A" w:rsidRPr="0004649A" w14:paraId="65BFF0B2" w14:textId="77777777" w:rsidTr="004A0A09">
        <w:trPr>
          <w:trHeight w:val="131"/>
        </w:trPr>
        <w:tc>
          <w:tcPr>
            <w:tcW w:w="1418" w:type="dxa"/>
            <w:shd w:val="clear" w:color="auto" w:fill="D0CECE" w:themeFill="background2" w:themeFillShade="E6"/>
            <w:vAlign w:val="center"/>
          </w:tcPr>
          <w:p w14:paraId="52E1842D" w14:textId="77777777" w:rsidR="00EC480A" w:rsidRPr="0004649A" w:rsidRDefault="00EC480A" w:rsidP="004A0A09">
            <w:pPr>
              <w:pStyle w:val="TAH"/>
              <w:rPr>
                <w:sz w:val="20"/>
                <w:szCs w:val="20"/>
              </w:rPr>
            </w:pPr>
            <w:r w:rsidRPr="0004649A">
              <w:rPr>
                <w:sz w:val="20"/>
                <w:szCs w:val="20"/>
              </w:rPr>
              <w:t>CW Transmission case</w:t>
            </w:r>
          </w:p>
        </w:tc>
        <w:tc>
          <w:tcPr>
            <w:tcW w:w="7726" w:type="dxa"/>
            <w:shd w:val="clear" w:color="auto" w:fill="D9D9D9"/>
            <w:vAlign w:val="center"/>
          </w:tcPr>
          <w:p w14:paraId="309881FF" w14:textId="77777777" w:rsidR="00EC480A" w:rsidRPr="0004649A" w:rsidRDefault="00EC480A" w:rsidP="004A0A09">
            <w:pPr>
              <w:pStyle w:val="TAH"/>
              <w:rPr>
                <w:sz w:val="20"/>
                <w:szCs w:val="20"/>
              </w:rPr>
            </w:pPr>
            <w:r w:rsidRPr="0004649A">
              <w:rPr>
                <w:sz w:val="20"/>
                <w:szCs w:val="20"/>
              </w:rPr>
              <w:t>Observations</w:t>
            </w:r>
          </w:p>
        </w:tc>
      </w:tr>
      <w:tr w:rsidR="00EC480A" w:rsidRPr="0004649A" w14:paraId="0E0A568B" w14:textId="77777777" w:rsidTr="004A0A09">
        <w:trPr>
          <w:trHeight w:val="1497"/>
        </w:trPr>
        <w:tc>
          <w:tcPr>
            <w:tcW w:w="1418" w:type="dxa"/>
            <w:shd w:val="clear" w:color="auto" w:fill="D0CECE" w:themeFill="background2" w:themeFillShade="E6"/>
            <w:vAlign w:val="center"/>
          </w:tcPr>
          <w:p w14:paraId="0F81CD6F" w14:textId="0610D668" w:rsidR="00EC480A" w:rsidRPr="0004649A" w:rsidRDefault="00EC480A" w:rsidP="004A0A09">
            <w:pPr>
              <w:pStyle w:val="TAC"/>
              <w:rPr>
                <w:rFonts w:cs="Arial"/>
                <w:b/>
                <w:bCs/>
                <w:sz w:val="20"/>
                <w:szCs w:val="20"/>
              </w:rPr>
            </w:pPr>
            <w:r w:rsidRPr="0004649A">
              <w:rPr>
                <w:rFonts w:cs="Arial"/>
                <w:b/>
                <w:bCs/>
                <w:sz w:val="20"/>
                <w:szCs w:val="20"/>
              </w:rPr>
              <w:t xml:space="preserve">Case </w:t>
            </w:r>
            <w:r w:rsidR="0051155F" w:rsidRPr="0004649A">
              <w:rPr>
                <w:rFonts w:cs="Arial"/>
                <w:b/>
                <w:bCs/>
                <w:sz w:val="20"/>
                <w:szCs w:val="20"/>
              </w:rPr>
              <w:t>3</w:t>
            </w:r>
            <w:r w:rsidRPr="0004649A">
              <w:rPr>
                <w:rFonts w:cs="Arial"/>
                <w:b/>
                <w:bCs/>
                <w:sz w:val="20"/>
                <w:szCs w:val="20"/>
              </w:rPr>
              <w:t>-1</w:t>
            </w:r>
            <w:r w:rsidR="0051155F" w:rsidRPr="0004649A">
              <w:rPr>
                <w:rFonts w:cs="Arial"/>
                <w:b/>
                <w:bCs/>
                <w:sz w:val="20"/>
                <w:szCs w:val="20"/>
              </w:rPr>
              <w:t xml:space="preserve"> and 3-3</w:t>
            </w:r>
          </w:p>
        </w:tc>
        <w:tc>
          <w:tcPr>
            <w:tcW w:w="7726" w:type="dxa"/>
            <w:shd w:val="clear" w:color="auto" w:fill="auto"/>
            <w:vAlign w:val="center"/>
          </w:tcPr>
          <w:p w14:paraId="55A99594" w14:textId="77777777" w:rsidR="0051155F" w:rsidRPr="0004649A" w:rsidRDefault="0051155F" w:rsidP="0051155F">
            <w:pPr>
              <w:numPr>
                <w:ilvl w:val="0"/>
                <w:numId w:val="21"/>
              </w:numPr>
              <w:tabs>
                <w:tab w:val="num" w:pos="720"/>
              </w:tabs>
              <w:spacing w:after="0" w:line="240" w:lineRule="auto"/>
              <w:rPr>
                <w:rFonts w:eastAsia="SimSun" w:cs="Arial"/>
                <w:color w:val="000000"/>
                <w:szCs w:val="20"/>
                <w:lang w:eastAsia="zh-CN"/>
              </w:rPr>
            </w:pPr>
            <w:r w:rsidRPr="0004649A">
              <w:rPr>
                <w:rFonts w:eastAsia="SimSun" w:cs="Arial"/>
                <w:color w:val="000000"/>
                <w:szCs w:val="20"/>
                <w:lang w:eastAsia="zh-CN"/>
              </w:rPr>
              <w:t>NO need for BS to support full-duplex capability.</w:t>
            </w:r>
          </w:p>
          <w:p w14:paraId="65DC265B" w14:textId="77777777" w:rsidR="0051155F" w:rsidRPr="0004649A" w:rsidRDefault="0051155F" w:rsidP="0051155F">
            <w:pPr>
              <w:numPr>
                <w:ilvl w:val="0"/>
                <w:numId w:val="21"/>
              </w:numPr>
              <w:tabs>
                <w:tab w:val="num" w:pos="720"/>
              </w:tabs>
              <w:spacing w:after="0" w:line="240" w:lineRule="auto"/>
              <w:rPr>
                <w:rFonts w:eastAsia="SimSun" w:cs="Arial"/>
                <w:color w:val="000000"/>
                <w:szCs w:val="20"/>
                <w:lang w:eastAsia="zh-CN"/>
              </w:rPr>
            </w:pPr>
            <w:r w:rsidRPr="0004649A">
              <w:rPr>
                <w:rFonts w:eastAsia="SimSun" w:cs="Arial"/>
                <w:color w:val="000000"/>
                <w:szCs w:val="20"/>
                <w:lang w:eastAsia="zh-CN"/>
              </w:rPr>
              <w:t>No interference from CW to D2R reception.</w:t>
            </w:r>
          </w:p>
          <w:p w14:paraId="54D51819" w14:textId="49B857DC" w:rsidR="00EC480A" w:rsidRPr="0004649A" w:rsidRDefault="0051155F" w:rsidP="0051155F">
            <w:pPr>
              <w:widowControl w:val="0"/>
              <w:numPr>
                <w:ilvl w:val="0"/>
                <w:numId w:val="21"/>
              </w:numPr>
              <w:autoSpaceDE w:val="0"/>
              <w:autoSpaceDN w:val="0"/>
              <w:adjustRightInd w:val="0"/>
              <w:snapToGrid w:val="0"/>
              <w:spacing w:after="0" w:line="240" w:lineRule="auto"/>
              <w:rPr>
                <w:rFonts w:eastAsia="Batang" w:cs="Arial"/>
                <w:szCs w:val="20"/>
                <w:lang w:eastAsia="x-none"/>
              </w:rPr>
            </w:pPr>
            <w:r w:rsidRPr="0004649A">
              <w:rPr>
                <w:rFonts w:eastAsia="SimSun" w:cs="Arial"/>
                <w:color w:val="000000"/>
                <w:szCs w:val="20"/>
                <w:lang w:eastAsia="zh-CN"/>
              </w:rPr>
              <w:t>Higher CW transmission power can be assumed in the DL spectrum than that of in the UL spectrum.</w:t>
            </w:r>
          </w:p>
        </w:tc>
      </w:tr>
    </w:tbl>
    <w:p w14:paraId="57515F2B" w14:textId="77777777" w:rsidR="00EC480A" w:rsidRPr="00EC480A" w:rsidRDefault="00EC480A" w:rsidP="006F4181">
      <w:pPr>
        <w:jc w:val="center"/>
        <w:rPr>
          <w:rFonts w:eastAsiaTheme="minorEastAsia" w:cs="Arial"/>
          <w:b/>
          <w:bCs/>
          <w:szCs w:val="20"/>
          <w:lang w:eastAsia="zh-CN"/>
        </w:rPr>
      </w:pPr>
    </w:p>
    <w:p w14:paraId="10017182" w14:textId="7FD377FF" w:rsidR="00FD58D8" w:rsidRPr="008A7C6E" w:rsidRDefault="00FD58D8" w:rsidP="00FD58D8">
      <w:pPr>
        <w:pStyle w:val="Observation"/>
        <w:numPr>
          <w:ilvl w:val="0"/>
          <w:numId w:val="4"/>
        </w:numPr>
        <w:ind w:left="1701" w:hanging="1701"/>
        <w:jc w:val="both"/>
      </w:pPr>
      <w:bookmarkStart w:id="20" w:name="_Toc174096978"/>
      <w:bookmarkStart w:id="21" w:name="_Toc181993539"/>
      <w:bookmarkEnd w:id="20"/>
      <w:r>
        <w:rPr>
          <w:rFonts w:eastAsiaTheme="minorEastAsia" w:hint="eastAsia"/>
          <w:lang w:eastAsia="zh-CN"/>
        </w:rPr>
        <w:t xml:space="preserve">For </w:t>
      </w:r>
      <w:r>
        <w:rPr>
          <w:rFonts w:eastAsiaTheme="minorEastAsia" w:hint="eastAsia"/>
        </w:rPr>
        <w:t xml:space="preserve">Case </w:t>
      </w:r>
      <w:r w:rsidR="008A7C6E">
        <w:rPr>
          <w:rFonts w:eastAsiaTheme="minorEastAsia"/>
        </w:rPr>
        <w:t>3-3 and 3-3</w:t>
      </w:r>
      <w:r w:rsidRPr="006E7954">
        <w:t xml:space="preserve">, </w:t>
      </w:r>
      <w:r>
        <w:rPr>
          <w:rFonts w:eastAsiaTheme="minorEastAsia" w:hint="eastAsia"/>
        </w:rPr>
        <w:t>where</w:t>
      </w:r>
      <w:r w:rsidRPr="006E7954">
        <w:t xml:space="preserve"> CW is transmitted in a DL band, and backscattered transmission in an UL band</w:t>
      </w:r>
      <w:r>
        <w:rPr>
          <w:rFonts w:eastAsiaTheme="minorEastAsia" w:hint="eastAsia"/>
          <w:lang w:eastAsia="zh-CN"/>
        </w:rPr>
        <w:t>,</w:t>
      </w:r>
      <w:r w:rsidRPr="00FD58D8">
        <w:rPr>
          <w:rFonts w:eastAsiaTheme="minorEastAsia" w:cs="Arial" w:hint="eastAsia"/>
          <w:szCs w:val="20"/>
          <w:lang w:eastAsia="zh-CN"/>
        </w:rPr>
        <w:t xml:space="preserve"> there is n</w:t>
      </w:r>
      <w:r w:rsidRPr="00FD58D8">
        <w:rPr>
          <w:rFonts w:eastAsia="Batang" w:cs="Arial"/>
          <w:lang w:eastAsia="x-none"/>
        </w:rPr>
        <w:t xml:space="preserve">o need for </w:t>
      </w:r>
      <w:r w:rsidRPr="00FD58D8">
        <w:rPr>
          <w:rFonts w:eastAsia="Batang" w:cs="Arial"/>
          <w:lang w:eastAsia="zh-CN"/>
        </w:rPr>
        <w:t>BS</w:t>
      </w:r>
      <w:r w:rsidRPr="00FD58D8">
        <w:rPr>
          <w:rFonts w:eastAsia="Batang" w:cs="Arial"/>
          <w:lang w:eastAsia="x-none"/>
        </w:rPr>
        <w:t xml:space="preserve"> to support full-duplex capability</w:t>
      </w:r>
      <w:r w:rsidR="008A7C6E">
        <w:rPr>
          <w:rFonts w:eastAsia="Batang" w:cs="Arial"/>
          <w:lang w:eastAsia="x-none"/>
        </w:rPr>
        <w:t xml:space="preserve"> and there is no interference from CW to BS</w:t>
      </w:r>
      <w:r>
        <w:rPr>
          <w:rFonts w:eastAsiaTheme="minorEastAsia" w:cs="Arial" w:hint="eastAsia"/>
          <w:lang w:eastAsia="zh-CN"/>
        </w:rPr>
        <w:t>,</w:t>
      </w:r>
      <w:r w:rsidRPr="00FD58D8">
        <w:rPr>
          <w:rFonts w:eastAsiaTheme="minorEastAsia" w:cs="Arial" w:hint="eastAsia"/>
          <w:lang w:eastAsia="zh-CN"/>
        </w:rPr>
        <w:t xml:space="preserve"> and </w:t>
      </w:r>
      <w:r>
        <w:rPr>
          <w:rFonts w:eastAsiaTheme="minorEastAsia" w:cs="Arial" w:hint="eastAsia"/>
          <w:lang w:eastAsia="zh-CN"/>
        </w:rPr>
        <w:t>h</w:t>
      </w:r>
      <w:r w:rsidRPr="00FD58D8">
        <w:rPr>
          <w:rFonts w:eastAsia="Batang" w:cs="Arial"/>
          <w:lang w:eastAsia="x-none"/>
        </w:rPr>
        <w:t>igher CW transmission power can be assumed in the DL spectrum than that of in the UL spectrum</w:t>
      </w:r>
      <w:r>
        <w:rPr>
          <w:rFonts w:eastAsiaTheme="minorEastAsia" w:cs="Arial" w:hint="eastAsia"/>
          <w:lang w:eastAsia="zh-CN"/>
        </w:rPr>
        <w:t>.</w:t>
      </w:r>
      <w:bookmarkEnd w:id="21"/>
    </w:p>
    <w:p w14:paraId="610061C6" w14:textId="7FC3EEBE" w:rsidR="006F4181" w:rsidRPr="0004649A" w:rsidRDefault="008A7C6E" w:rsidP="00786301">
      <w:pPr>
        <w:jc w:val="both"/>
        <w:rPr>
          <w:rFonts w:cs="Arial"/>
          <w:szCs w:val="20"/>
          <w:lang w:eastAsia="zh-CN"/>
        </w:rPr>
      </w:pPr>
      <w:r w:rsidRPr="0004649A">
        <w:rPr>
          <w:rFonts w:cs="Arial"/>
          <w:szCs w:val="20"/>
          <w:lang w:eastAsia="zh-CN"/>
        </w:rPr>
        <w:t>C</w:t>
      </w:r>
      <w:r w:rsidR="006E166C" w:rsidRPr="0004649A">
        <w:rPr>
          <w:rFonts w:cs="Arial"/>
          <w:szCs w:val="20"/>
          <w:lang w:eastAsia="zh-CN"/>
        </w:rPr>
        <w:t>ounterpart case</w:t>
      </w:r>
      <w:r w:rsidRPr="0004649A">
        <w:rPr>
          <w:rFonts w:cs="Arial"/>
          <w:szCs w:val="20"/>
          <w:lang w:eastAsia="zh-CN"/>
        </w:rPr>
        <w:t>s</w:t>
      </w:r>
      <w:r w:rsidR="006E166C" w:rsidRPr="0004649A">
        <w:rPr>
          <w:rFonts w:cs="Arial"/>
          <w:szCs w:val="20"/>
          <w:lang w:eastAsia="zh-CN"/>
        </w:rPr>
        <w:t xml:space="preserve"> for Topology 2 </w:t>
      </w:r>
      <w:r w:rsidRPr="0004649A">
        <w:rPr>
          <w:rFonts w:cs="Arial"/>
          <w:szCs w:val="20"/>
          <w:lang w:eastAsia="zh-CN"/>
        </w:rPr>
        <w:t xml:space="preserve">are as follows. </w:t>
      </w:r>
      <w:r w:rsidR="00786301" w:rsidRPr="0004649A">
        <w:rPr>
          <w:rFonts w:eastAsia="Batang" w:cs="Arial"/>
          <w:szCs w:val="20"/>
          <w:lang w:val="en-GB" w:eastAsia="zh-CN"/>
        </w:rPr>
        <w:t xml:space="preserve">Case 4-3 is sketched in Figure </w:t>
      </w:r>
      <w:r w:rsidR="00B13B6E">
        <w:rPr>
          <w:rFonts w:eastAsiaTheme="minorEastAsia" w:cs="Arial" w:hint="eastAsia"/>
          <w:szCs w:val="20"/>
          <w:lang w:val="en-GB" w:eastAsia="zh-CN"/>
        </w:rPr>
        <w:t>4</w:t>
      </w:r>
      <w:r w:rsidR="00786301" w:rsidRPr="0004649A">
        <w:rPr>
          <w:rFonts w:eastAsia="Batang" w:cs="Arial"/>
          <w:szCs w:val="20"/>
          <w:lang w:val="en-GB" w:eastAsia="zh-CN"/>
        </w:rPr>
        <w:t>.</w:t>
      </w:r>
    </w:p>
    <w:p w14:paraId="61EC3768" w14:textId="0430F61D" w:rsidR="008A7C6E" w:rsidRPr="0004649A" w:rsidRDefault="008A7C6E" w:rsidP="00786301">
      <w:pPr>
        <w:numPr>
          <w:ilvl w:val="0"/>
          <w:numId w:val="24"/>
        </w:numPr>
        <w:autoSpaceDE w:val="0"/>
        <w:autoSpaceDN w:val="0"/>
        <w:adjustRightInd w:val="0"/>
        <w:snapToGrid w:val="0"/>
        <w:spacing w:beforeLines="50" w:before="120" w:afterLines="50" w:after="120" w:line="240" w:lineRule="auto"/>
        <w:jc w:val="both"/>
        <w:rPr>
          <w:rFonts w:eastAsia="Batang" w:cs="Arial"/>
          <w:szCs w:val="20"/>
          <w:lang w:val="en-GB" w:eastAsia="zh-CN"/>
        </w:rPr>
      </w:pPr>
      <w:r w:rsidRPr="0004649A">
        <w:rPr>
          <w:rFonts w:eastAsia="Batang" w:cs="Arial"/>
          <w:szCs w:val="20"/>
          <w:lang w:val="en-GB" w:eastAsia="zh-CN"/>
        </w:rPr>
        <w:t>Case 4-1: CW is transmitted from inside the topology (i.e., intermediate UE), transmitted in DL spectrum (D2R is transmitted in UL spectrum).</w:t>
      </w:r>
    </w:p>
    <w:p w14:paraId="011E6F3D" w14:textId="77777777" w:rsidR="008A7C6E" w:rsidRPr="0004649A" w:rsidRDefault="008A7C6E" w:rsidP="00786301">
      <w:pPr>
        <w:numPr>
          <w:ilvl w:val="0"/>
          <w:numId w:val="24"/>
        </w:numPr>
        <w:autoSpaceDE w:val="0"/>
        <w:autoSpaceDN w:val="0"/>
        <w:adjustRightInd w:val="0"/>
        <w:snapToGrid w:val="0"/>
        <w:spacing w:beforeLines="50" w:before="120" w:afterLines="50" w:after="120" w:line="240" w:lineRule="auto"/>
        <w:jc w:val="both"/>
        <w:rPr>
          <w:rFonts w:eastAsia="Batang" w:cs="Arial"/>
          <w:szCs w:val="20"/>
          <w:lang w:val="en-GB" w:eastAsia="zh-CN"/>
        </w:rPr>
      </w:pPr>
      <w:r w:rsidRPr="0004649A">
        <w:rPr>
          <w:rFonts w:eastAsia="Batang" w:cs="Arial"/>
          <w:szCs w:val="20"/>
          <w:lang w:val="en-GB" w:eastAsia="zh-CN"/>
        </w:rPr>
        <w:t>Case 4-3: CW is transmitted from outside the topology, transmitted in DL spectrum (D2R is transmitted in UL spectrum).</w:t>
      </w:r>
    </w:p>
    <w:p w14:paraId="6985E5F7" w14:textId="77777777" w:rsidR="00786301" w:rsidRPr="00786301" w:rsidRDefault="00786301" w:rsidP="00786301">
      <w:pPr>
        <w:jc w:val="center"/>
      </w:pPr>
      <w:r w:rsidRPr="00786301">
        <w:rPr>
          <w:noProof/>
        </w:rPr>
        <w:lastRenderedPageBreak/>
        <w:drawing>
          <wp:inline distT="0" distB="0" distL="0" distR="0" wp14:anchorId="749E4D6C" wp14:editId="780D0E6F">
            <wp:extent cx="3380718" cy="2529840"/>
            <wp:effectExtent l="0" t="0" r="0" b="3810"/>
            <wp:docPr id="23" name="Graphic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393263" cy="2539228"/>
                    </a:xfrm>
                    <a:prstGeom prst="rect">
                      <a:avLst/>
                    </a:prstGeom>
                  </pic:spPr>
                </pic:pic>
              </a:graphicData>
            </a:graphic>
          </wp:inline>
        </w:drawing>
      </w:r>
    </w:p>
    <w:p w14:paraId="50D41E61" w14:textId="56ED4BF5" w:rsidR="00786301" w:rsidRPr="00B13B6E" w:rsidRDefault="00786301" w:rsidP="00786301">
      <w:pPr>
        <w:jc w:val="center"/>
        <w:rPr>
          <w:b/>
          <w:bCs/>
          <w:lang w:eastAsia="ja-JP"/>
        </w:rPr>
      </w:pPr>
      <w:r w:rsidRPr="00B13B6E">
        <w:rPr>
          <w:b/>
          <w:bCs/>
          <w:lang w:eastAsia="ja-JP"/>
        </w:rPr>
        <w:t xml:space="preserve">Figure </w:t>
      </w:r>
      <w:r w:rsidR="00B13B6E" w:rsidRPr="00B13B6E">
        <w:rPr>
          <w:rFonts w:eastAsiaTheme="minorEastAsia" w:hint="eastAsia"/>
          <w:b/>
          <w:bCs/>
          <w:lang w:eastAsia="zh-CN"/>
        </w:rPr>
        <w:t>4</w:t>
      </w:r>
      <w:r w:rsidRPr="00B13B6E">
        <w:rPr>
          <w:b/>
          <w:bCs/>
          <w:lang w:eastAsia="ja-JP"/>
        </w:rPr>
        <w:t xml:space="preserve">: for Topology 2 Case 4-3 with large </w:t>
      </w:r>
      <w:r w:rsidRPr="00B13B6E">
        <w:rPr>
          <w:b/>
          <w:bCs/>
          <w:lang w:eastAsia="zh-CN"/>
        </w:rPr>
        <w:t>frequency shift</w:t>
      </w:r>
    </w:p>
    <w:p w14:paraId="692C6240" w14:textId="5222AAD1" w:rsidR="007D569B" w:rsidRPr="0004649A" w:rsidRDefault="00786301" w:rsidP="00786301">
      <w:pPr>
        <w:autoSpaceDE w:val="0"/>
        <w:autoSpaceDN w:val="0"/>
        <w:adjustRightInd w:val="0"/>
        <w:snapToGrid w:val="0"/>
        <w:spacing w:beforeLines="50" w:before="120" w:afterLines="50" w:after="120" w:line="240" w:lineRule="auto"/>
        <w:jc w:val="both"/>
        <w:rPr>
          <w:rFonts w:eastAsia="Batang" w:cs="Arial"/>
          <w:szCs w:val="20"/>
          <w:lang w:eastAsia="zh-CN"/>
        </w:rPr>
      </w:pPr>
      <w:r>
        <w:rPr>
          <w:rFonts w:eastAsia="Batang" w:cs="Arial"/>
          <w:szCs w:val="20"/>
          <w:lang w:val="en-GB" w:eastAsia="zh-CN"/>
        </w:rPr>
        <w:t>I</w:t>
      </w:r>
      <w:r w:rsidR="007D569B" w:rsidRPr="0004649A">
        <w:rPr>
          <w:rFonts w:eastAsia="Batang" w:cs="Arial"/>
          <w:szCs w:val="20"/>
          <w:lang w:val="en-GB" w:eastAsia="zh-CN"/>
        </w:rPr>
        <w:t xml:space="preserve">n Case 4-1, intermediate UEs transmit CW in DL spectrum and receive backscattered transmission in UL spectrum, which is different from UE transmission/receiving behaviours over </w:t>
      </w:r>
      <w:proofErr w:type="spellStart"/>
      <w:r w:rsidR="007D569B" w:rsidRPr="0004649A">
        <w:rPr>
          <w:rFonts w:eastAsia="Batang" w:cs="Arial"/>
          <w:szCs w:val="20"/>
          <w:lang w:val="en-GB" w:eastAsia="zh-CN"/>
        </w:rPr>
        <w:t>Uu</w:t>
      </w:r>
      <w:proofErr w:type="spellEnd"/>
      <w:r w:rsidR="007D569B" w:rsidRPr="0004649A">
        <w:rPr>
          <w:rFonts w:eastAsia="Batang" w:cs="Arial"/>
          <w:szCs w:val="20"/>
          <w:lang w:val="en-GB" w:eastAsia="zh-CN"/>
        </w:rPr>
        <w:t xml:space="preserve"> interface. If transmission/receiving over </w:t>
      </w:r>
      <w:proofErr w:type="spellStart"/>
      <w:r w:rsidR="007D569B" w:rsidRPr="0004649A">
        <w:rPr>
          <w:rFonts w:eastAsia="Batang" w:cs="Arial"/>
          <w:szCs w:val="20"/>
          <w:lang w:val="en-GB" w:eastAsia="zh-CN"/>
        </w:rPr>
        <w:t>Uu</w:t>
      </w:r>
      <w:proofErr w:type="spellEnd"/>
      <w:r w:rsidR="007D569B" w:rsidRPr="0004649A">
        <w:rPr>
          <w:rFonts w:eastAsia="Batang" w:cs="Arial"/>
          <w:szCs w:val="20"/>
          <w:lang w:val="en-GB" w:eastAsia="zh-CN"/>
        </w:rPr>
        <w:t xml:space="preserve"> interface and intermediate UE-device interface are in the same band and </w:t>
      </w:r>
      <w:proofErr w:type="spellStart"/>
      <w:r w:rsidR="007D569B" w:rsidRPr="0004649A">
        <w:rPr>
          <w:rFonts w:eastAsia="Batang" w:cs="Arial"/>
          <w:szCs w:val="20"/>
          <w:lang w:val="en-GB" w:eastAsia="zh-CN"/>
        </w:rPr>
        <w:t>TDMed</w:t>
      </w:r>
      <w:proofErr w:type="spellEnd"/>
      <w:r w:rsidR="007D569B" w:rsidRPr="0004649A">
        <w:rPr>
          <w:rFonts w:eastAsia="Batang" w:cs="Arial"/>
          <w:szCs w:val="20"/>
          <w:lang w:val="en-GB" w:eastAsia="zh-CN"/>
        </w:rPr>
        <w:t>, there is no need for intermediate UEs to support full-duplex for scenario A1 or A2. Otherwise, full-duplex capability is needed.</w:t>
      </w:r>
    </w:p>
    <w:p w14:paraId="00DCBF38" w14:textId="3A3B9442" w:rsidR="007D569B" w:rsidRPr="0004649A" w:rsidRDefault="007D569B" w:rsidP="00786301">
      <w:pPr>
        <w:autoSpaceDE w:val="0"/>
        <w:autoSpaceDN w:val="0"/>
        <w:adjustRightInd w:val="0"/>
        <w:snapToGrid w:val="0"/>
        <w:spacing w:beforeLines="50" w:before="120" w:afterLines="50" w:after="120" w:line="240" w:lineRule="auto"/>
        <w:jc w:val="both"/>
        <w:rPr>
          <w:rFonts w:eastAsia="Batang" w:cs="Arial"/>
          <w:szCs w:val="20"/>
          <w:lang w:eastAsia="zh-CN"/>
        </w:rPr>
      </w:pPr>
      <w:r w:rsidRPr="0004649A">
        <w:rPr>
          <w:rFonts w:eastAsia="Batang" w:cs="Arial"/>
          <w:szCs w:val="20"/>
          <w:lang w:val="en-GB" w:eastAsia="zh-CN"/>
        </w:rPr>
        <w:t xml:space="preserve">In case 4-3, though CW is transmitted from an external node, intermediate UEs still </w:t>
      </w:r>
      <w:proofErr w:type="gramStart"/>
      <w:r w:rsidRPr="0004649A">
        <w:rPr>
          <w:rFonts w:eastAsia="Batang" w:cs="Arial"/>
          <w:szCs w:val="20"/>
          <w:lang w:val="en-GB" w:eastAsia="zh-CN"/>
        </w:rPr>
        <w:t>have to</w:t>
      </w:r>
      <w:proofErr w:type="gramEnd"/>
      <w:r w:rsidRPr="0004649A">
        <w:rPr>
          <w:rFonts w:eastAsia="Batang" w:cs="Arial"/>
          <w:szCs w:val="20"/>
          <w:lang w:val="en-GB" w:eastAsia="zh-CN"/>
        </w:rPr>
        <w:t xml:space="preserve"> receive backscattered transmission in UL spectrum, which is different from UE receiving behaviours over </w:t>
      </w:r>
      <w:proofErr w:type="spellStart"/>
      <w:r w:rsidRPr="0004649A">
        <w:rPr>
          <w:rFonts w:eastAsia="Batang" w:cs="Arial"/>
          <w:szCs w:val="20"/>
          <w:lang w:val="en-GB" w:eastAsia="zh-CN"/>
        </w:rPr>
        <w:t>Uu</w:t>
      </w:r>
      <w:proofErr w:type="spellEnd"/>
      <w:r w:rsidRPr="0004649A">
        <w:rPr>
          <w:rFonts w:eastAsia="Batang" w:cs="Arial"/>
          <w:szCs w:val="20"/>
          <w:lang w:val="en-GB" w:eastAsia="zh-CN"/>
        </w:rPr>
        <w:t xml:space="preserve"> interface. If receiving over </w:t>
      </w:r>
      <w:proofErr w:type="spellStart"/>
      <w:r w:rsidRPr="0004649A">
        <w:rPr>
          <w:rFonts w:eastAsia="Batang" w:cs="Arial"/>
          <w:szCs w:val="20"/>
          <w:lang w:val="en-GB" w:eastAsia="zh-CN"/>
        </w:rPr>
        <w:t>Uu</w:t>
      </w:r>
      <w:proofErr w:type="spellEnd"/>
      <w:r w:rsidRPr="0004649A">
        <w:rPr>
          <w:rFonts w:eastAsia="Batang" w:cs="Arial"/>
          <w:szCs w:val="20"/>
          <w:lang w:val="en-GB" w:eastAsia="zh-CN"/>
        </w:rPr>
        <w:t xml:space="preserve"> interface and intermediate UE-device interface are in the same band and </w:t>
      </w:r>
      <w:proofErr w:type="spellStart"/>
      <w:r w:rsidRPr="0004649A">
        <w:rPr>
          <w:rFonts w:eastAsia="Batang" w:cs="Arial"/>
          <w:szCs w:val="20"/>
          <w:lang w:val="en-GB" w:eastAsia="zh-CN"/>
        </w:rPr>
        <w:t>TDMed</w:t>
      </w:r>
      <w:proofErr w:type="spellEnd"/>
      <w:r w:rsidRPr="0004649A">
        <w:rPr>
          <w:rFonts w:eastAsia="Batang" w:cs="Arial"/>
          <w:szCs w:val="20"/>
          <w:lang w:val="en-GB" w:eastAsia="zh-CN"/>
        </w:rPr>
        <w:t>, there is no need for intermediate UEs to support full-duplex for scenario B. Otherwise, full-duplex capability is needed.</w:t>
      </w:r>
    </w:p>
    <w:p w14:paraId="2D6B07A8" w14:textId="6A5C965B" w:rsidR="007D569B" w:rsidRPr="0004649A" w:rsidRDefault="00786301" w:rsidP="007D569B">
      <w:pPr>
        <w:autoSpaceDE w:val="0"/>
        <w:autoSpaceDN w:val="0"/>
        <w:adjustRightInd w:val="0"/>
        <w:snapToGrid w:val="0"/>
        <w:spacing w:beforeLines="50" w:before="120" w:afterLines="50" w:after="120" w:line="240" w:lineRule="auto"/>
        <w:rPr>
          <w:rFonts w:eastAsia="Batang" w:cs="Arial"/>
          <w:szCs w:val="20"/>
          <w:lang w:val="en-GB" w:eastAsia="zh-CN"/>
        </w:rPr>
      </w:pPr>
      <w:r w:rsidRPr="0004649A">
        <w:rPr>
          <w:rFonts w:eastAsia="Batang" w:cs="Arial"/>
          <w:szCs w:val="20"/>
          <w:lang w:val="en-GB" w:eastAsia="zh-CN"/>
        </w:rPr>
        <w:t>Observations are captured in Table 2.</w:t>
      </w:r>
      <w:r w:rsidR="007D569B" w:rsidRPr="0004649A">
        <w:rPr>
          <w:rFonts w:eastAsia="Batang" w:cs="Arial"/>
          <w:szCs w:val="20"/>
          <w:lang w:val="en-GB" w:eastAsia="zh-CN"/>
        </w:rPr>
        <w:t xml:space="preserve"> </w:t>
      </w:r>
    </w:p>
    <w:p w14:paraId="56468FED" w14:textId="09DBB4B1" w:rsidR="008A7C6E" w:rsidRPr="0004649A" w:rsidRDefault="008A7C6E" w:rsidP="008A7C6E">
      <w:pPr>
        <w:pStyle w:val="TH"/>
        <w:rPr>
          <w:rFonts w:cs="Arial"/>
          <w:szCs w:val="20"/>
        </w:rPr>
      </w:pPr>
      <w:r w:rsidRPr="0004649A">
        <w:rPr>
          <w:rFonts w:cs="Arial"/>
          <w:szCs w:val="20"/>
        </w:rPr>
        <w:t xml:space="preserve">Table 2: Observations on CW transmission </w:t>
      </w:r>
      <w:r w:rsidR="0004649A">
        <w:rPr>
          <w:rFonts w:cs="Arial"/>
          <w:szCs w:val="20"/>
        </w:rPr>
        <w:t>C</w:t>
      </w:r>
      <w:r w:rsidRPr="0004649A">
        <w:rPr>
          <w:rFonts w:cs="Arial"/>
          <w:szCs w:val="20"/>
        </w:rPr>
        <w:t>ase 4-1 and 4-3</w:t>
      </w:r>
    </w:p>
    <w:tbl>
      <w:tblPr>
        <w:tblW w:w="9144" w:type="dxa"/>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7726"/>
      </w:tblGrid>
      <w:tr w:rsidR="008A7C6E" w:rsidRPr="0004649A" w14:paraId="6D62344A" w14:textId="77777777" w:rsidTr="004A0A09">
        <w:trPr>
          <w:trHeight w:val="131"/>
        </w:trPr>
        <w:tc>
          <w:tcPr>
            <w:tcW w:w="1418" w:type="dxa"/>
            <w:shd w:val="clear" w:color="auto" w:fill="D0CECE" w:themeFill="background2" w:themeFillShade="E6"/>
            <w:vAlign w:val="center"/>
          </w:tcPr>
          <w:p w14:paraId="6C0C6790" w14:textId="77777777" w:rsidR="008A7C6E" w:rsidRPr="0004649A" w:rsidRDefault="008A7C6E" w:rsidP="004A0A09">
            <w:pPr>
              <w:pStyle w:val="TAH"/>
              <w:rPr>
                <w:rFonts w:cs="Arial"/>
                <w:sz w:val="20"/>
                <w:szCs w:val="20"/>
              </w:rPr>
            </w:pPr>
            <w:r w:rsidRPr="0004649A">
              <w:rPr>
                <w:rFonts w:cs="Arial"/>
                <w:sz w:val="20"/>
                <w:szCs w:val="20"/>
              </w:rPr>
              <w:t>CW Transmission case</w:t>
            </w:r>
          </w:p>
        </w:tc>
        <w:tc>
          <w:tcPr>
            <w:tcW w:w="7726" w:type="dxa"/>
            <w:shd w:val="clear" w:color="auto" w:fill="D9D9D9"/>
            <w:vAlign w:val="center"/>
          </w:tcPr>
          <w:p w14:paraId="32EDF1CE" w14:textId="77777777" w:rsidR="008A7C6E" w:rsidRPr="0004649A" w:rsidRDefault="008A7C6E" w:rsidP="004A0A09">
            <w:pPr>
              <w:pStyle w:val="TAH"/>
              <w:rPr>
                <w:rFonts w:cs="Arial"/>
                <w:sz w:val="20"/>
                <w:szCs w:val="20"/>
              </w:rPr>
            </w:pPr>
            <w:r w:rsidRPr="0004649A">
              <w:rPr>
                <w:rFonts w:cs="Arial"/>
                <w:sz w:val="20"/>
                <w:szCs w:val="20"/>
              </w:rPr>
              <w:t>Observations</w:t>
            </w:r>
          </w:p>
        </w:tc>
      </w:tr>
      <w:tr w:rsidR="008A7C6E" w:rsidRPr="0004649A" w14:paraId="6D49EA2A" w14:textId="77777777" w:rsidTr="004A0A09">
        <w:trPr>
          <w:trHeight w:val="1497"/>
        </w:trPr>
        <w:tc>
          <w:tcPr>
            <w:tcW w:w="1418" w:type="dxa"/>
            <w:shd w:val="clear" w:color="auto" w:fill="D0CECE" w:themeFill="background2" w:themeFillShade="E6"/>
            <w:vAlign w:val="center"/>
          </w:tcPr>
          <w:p w14:paraId="6B7CED85" w14:textId="3628DB4B" w:rsidR="008A7C6E" w:rsidRPr="0004649A" w:rsidRDefault="008A7C6E" w:rsidP="004A0A09">
            <w:pPr>
              <w:pStyle w:val="TAC"/>
              <w:rPr>
                <w:rFonts w:cs="Arial"/>
                <w:b/>
                <w:bCs/>
                <w:sz w:val="20"/>
                <w:szCs w:val="20"/>
              </w:rPr>
            </w:pPr>
            <w:r w:rsidRPr="0004649A">
              <w:rPr>
                <w:rFonts w:cs="Arial"/>
                <w:b/>
                <w:bCs/>
                <w:sz w:val="20"/>
                <w:szCs w:val="20"/>
              </w:rPr>
              <w:t>Case 4-1</w:t>
            </w:r>
          </w:p>
        </w:tc>
        <w:tc>
          <w:tcPr>
            <w:tcW w:w="7726" w:type="dxa"/>
            <w:shd w:val="clear" w:color="auto" w:fill="auto"/>
            <w:vAlign w:val="center"/>
          </w:tcPr>
          <w:p w14:paraId="4361DBFC" w14:textId="7380CC21" w:rsidR="008A7C6E" w:rsidRPr="0004649A" w:rsidRDefault="008A7C6E" w:rsidP="008A7C6E">
            <w:pPr>
              <w:numPr>
                <w:ilvl w:val="0"/>
                <w:numId w:val="21"/>
              </w:numPr>
              <w:tabs>
                <w:tab w:val="num" w:pos="720"/>
              </w:tabs>
              <w:spacing w:after="0" w:line="240" w:lineRule="auto"/>
              <w:rPr>
                <w:rFonts w:eastAsia="SimSun" w:cs="Arial"/>
                <w:color w:val="000000"/>
                <w:szCs w:val="20"/>
                <w:lang w:eastAsia="zh-CN"/>
              </w:rPr>
            </w:pPr>
            <w:r w:rsidRPr="0004649A">
              <w:rPr>
                <w:rFonts w:eastAsia="SimSun" w:cs="Arial"/>
                <w:color w:val="000000"/>
                <w:szCs w:val="20"/>
                <w:lang w:eastAsia="zh-CN"/>
              </w:rPr>
              <w:t xml:space="preserve">Different spectrum allocation for CW transmission and receiving backscattered transmission from </w:t>
            </w:r>
            <w:r w:rsidR="00D93D29" w:rsidRPr="0004649A">
              <w:rPr>
                <w:rFonts w:eastAsia="Batang" w:cs="Arial"/>
                <w:szCs w:val="20"/>
                <w:lang w:val="en-GB" w:eastAsia="zh-CN"/>
              </w:rPr>
              <w:t xml:space="preserve">UE transmission/receiving behaviours over </w:t>
            </w:r>
            <w:proofErr w:type="spellStart"/>
            <w:r w:rsidR="00D93D29" w:rsidRPr="0004649A">
              <w:rPr>
                <w:rFonts w:eastAsia="Batang" w:cs="Arial"/>
                <w:szCs w:val="20"/>
                <w:lang w:val="en-GB" w:eastAsia="zh-CN"/>
              </w:rPr>
              <w:t>Uu</w:t>
            </w:r>
            <w:proofErr w:type="spellEnd"/>
            <w:r w:rsidR="00D93D29" w:rsidRPr="0004649A">
              <w:rPr>
                <w:rFonts w:eastAsia="Batang" w:cs="Arial"/>
                <w:szCs w:val="20"/>
                <w:lang w:val="en-GB" w:eastAsia="zh-CN"/>
              </w:rPr>
              <w:t xml:space="preserve"> interface</w:t>
            </w:r>
            <w:r w:rsidR="0004649A" w:rsidRPr="0004649A">
              <w:rPr>
                <w:rFonts w:eastAsia="Batang" w:cs="Arial"/>
                <w:szCs w:val="20"/>
                <w:lang w:val="en-GB" w:eastAsia="zh-CN"/>
              </w:rPr>
              <w:t>.</w:t>
            </w:r>
          </w:p>
          <w:p w14:paraId="2A563FEB" w14:textId="77777777" w:rsidR="007D569B" w:rsidRPr="0004649A" w:rsidRDefault="007D569B" w:rsidP="008A7C6E">
            <w:pPr>
              <w:numPr>
                <w:ilvl w:val="0"/>
                <w:numId w:val="21"/>
              </w:numPr>
              <w:tabs>
                <w:tab w:val="num" w:pos="720"/>
              </w:tabs>
              <w:spacing w:after="0" w:line="240" w:lineRule="auto"/>
              <w:rPr>
                <w:rFonts w:eastAsia="SimSun" w:cs="Arial"/>
                <w:color w:val="000000"/>
                <w:szCs w:val="20"/>
                <w:lang w:eastAsia="zh-CN"/>
              </w:rPr>
            </w:pPr>
            <w:r w:rsidRPr="0004649A">
              <w:rPr>
                <w:rFonts w:eastAsia="Batang" w:cs="Arial"/>
                <w:szCs w:val="20"/>
                <w:lang w:val="en-GB" w:eastAsia="zh-CN"/>
              </w:rPr>
              <w:t xml:space="preserve">If transmission/receiving over </w:t>
            </w:r>
            <w:proofErr w:type="spellStart"/>
            <w:r w:rsidRPr="0004649A">
              <w:rPr>
                <w:rFonts w:eastAsia="Batang" w:cs="Arial"/>
                <w:szCs w:val="20"/>
                <w:lang w:val="en-GB" w:eastAsia="zh-CN"/>
              </w:rPr>
              <w:t>Uu</w:t>
            </w:r>
            <w:proofErr w:type="spellEnd"/>
            <w:r w:rsidRPr="0004649A">
              <w:rPr>
                <w:rFonts w:eastAsia="Batang" w:cs="Arial"/>
                <w:szCs w:val="20"/>
                <w:lang w:val="en-GB" w:eastAsia="zh-CN"/>
              </w:rPr>
              <w:t xml:space="preserve"> interface and intermediate UE-device interface are in the same band and </w:t>
            </w:r>
            <w:proofErr w:type="spellStart"/>
            <w:r w:rsidRPr="0004649A">
              <w:rPr>
                <w:rFonts w:eastAsia="Batang" w:cs="Arial"/>
                <w:szCs w:val="20"/>
                <w:lang w:val="en-GB" w:eastAsia="zh-CN"/>
              </w:rPr>
              <w:t>TDMed</w:t>
            </w:r>
            <w:proofErr w:type="spellEnd"/>
            <w:r w:rsidRPr="0004649A">
              <w:rPr>
                <w:rFonts w:eastAsia="Batang" w:cs="Arial"/>
                <w:szCs w:val="20"/>
                <w:lang w:val="en-GB" w:eastAsia="zh-CN"/>
              </w:rPr>
              <w:t>, there is no need for intermediate UEs to support full-duplex for scenario A1 or A2. Otherwise, full-duplex capability is needed.</w:t>
            </w:r>
          </w:p>
          <w:p w14:paraId="4EA4BBC8" w14:textId="57E94057" w:rsidR="008A7C6E" w:rsidRPr="0004649A" w:rsidRDefault="008A7C6E" w:rsidP="008A7C6E">
            <w:pPr>
              <w:numPr>
                <w:ilvl w:val="0"/>
                <w:numId w:val="21"/>
              </w:numPr>
              <w:tabs>
                <w:tab w:val="num" w:pos="720"/>
              </w:tabs>
              <w:spacing w:after="0" w:line="240" w:lineRule="auto"/>
              <w:rPr>
                <w:rFonts w:eastAsia="SimSun" w:cs="Arial"/>
                <w:color w:val="000000"/>
                <w:szCs w:val="20"/>
                <w:lang w:eastAsia="zh-CN"/>
              </w:rPr>
            </w:pPr>
            <w:r w:rsidRPr="0004649A">
              <w:rPr>
                <w:rFonts w:eastAsia="SimSun" w:cs="Arial"/>
                <w:color w:val="000000"/>
                <w:szCs w:val="20"/>
                <w:lang w:eastAsia="zh-CN"/>
              </w:rPr>
              <w:t>No interference from CW to D2R reception.</w:t>
            </w:r>
          </w:p>
          <w:p w14:paraId="168451FC" w14:textId="20C4D38E" w:rsidR="008A7C6E" w:rsidRPr="0004649A" w:rsidRDefault="008A7C6E" w:rsidP="008A7C6E">
            <w:pPr>
              <w:widowControl w:val="0"/>
              <w:numPr>
                <w:ilvl w:val="0"/>
                <w:numId w:val="21"/>
              </w:numPr>
              <w:autoSpaceDE w:val="0"/>
              <w:autoSpaceDN w:val="0"/>
              <w:adjustRightInd w:val="0"/>
              <w:snapToGrid w:val="0"/>
              <w:spacing w:after="0" w:line="240" w:lineRule="auto"/>
              <w:rPr>
                <w:rFonts w:eastAsia="Batang" w:cs="Arial"/>
                <w:szCs w:val="20"/>
                <w:lang w:eastAsia="x-none"/>
              </w:rPr>
            </w:pPr>
            <w:r w:rsidRPr="0004649A">
              <w:rPr>
                <w:rFonts w:eastAsia="SimSun" w:cs="Arial"/>
                <w:color w:val="000000"/>
                <w:szCs w:val="20"/>
                <w:lang w:eastAsia="zh-CN"/>
              </w:rPr>
              <w:t>Higher CW transmission power can be assumed in the DL spectrum than that of in the UL spectrum.</w:t>
            </w:r>
          </w:p>
        </w:tc>
      </w:tr>
      <w:tr w:rsidR="008A7C6E" w:rsidRPr="0004649A" w14:paraId="57EBA3BF" w14:textId="77777777" w:rsidTr="004A0A09">
        <w:trPr>
          <w:trHeight w:val="1497"/>
        </w:trPr>
        <w:tc>
          <w:tcPr>
            <w:tcW w:w="1418" w:type="dxa"/>
            <w:shd w:val="clear" w:color="auto" w:fill="D0CECE" w:themeFill="background2" w:themeFillShade="E6"/>
            <w:vAlign w:val="center"/>
          </w:tcPr>
          <w:p w14:paraId="445CF929" w14:textId="54DD5E53" w:rsidR="008A7C6E" w:rsidRPr="0004649A" w:rsidRDefault="008A7C6E" w:rsidP="004A0A09">
            <w:pPr>
              <w:pStyle w:val="TAC"/>
              <w:rPr>
                <w:rFonts w:cs="Arial"/>
                <w:b/>
                <w:bCs/>
                <w:sz w:val="20"/>
                <w:szCs w:val="20"/>
              </w:rPr>
            </w:pPr>
            <w:r w:rsidRPr="0004649A">
              <w:rPr>
                <w:rFonts w:cs="Arial"/>
                <w:b/>
                <w:bCs/>
                <w:sz w:val="20"/>
                <w:szCs w:val="20"/>
              </w:rPr>
              <w:t>Case 4-3</w:t>
            </w:r>
          </w:p>
        </w:tc>
        <w:tc>
          <w:tcPr>
            <w:tcW w:w="7726" w:type="dxa"/>
            <w:shd w:val="clear" w:color="auto" w:fill="auto"/>
            <w:vAlign w:val="center"/>
          </w:tcPr>
          <w:p w14:paraId="0CC54627" w14:textId="25A6F159" w:rsidR="00D93D29" w:rsidRPr="0004649A" w:rsidRDefault="00D93D29" w:rsidP="00D93D29">
            <w:pPr>
              <w:numPr>
                <w:ilvl w:val="0"/>
                <w:numId w:val="21"/>
              </w:numPr>
              <w:tabs>
                <w:tab w:val="num" w:pos="720"/>
              </w:tabs>
              <w:spacing w:after="0" w:line="240" w:lineRule="auto"/>
              <w:rPr>
                <w:rFonts w:eastAsia="SimSun" w:cs="Arial"/>
                <w:color w:val="000000"/>
                <w:szCs w:val="20"/>
                <w:lang w:eastAsia="zh-CN"/>
              </w:rPr>
            </w:pPr>
            <w:r w:rsidRPr="0004649A">
              <w:rPr>
                <w:rFonts w:eastAsia="SimSun" w:cs="Arial"/>
                <w:color w:val="000000"/>
                <w:szCs w:val="20"/>
                <w:lang w:eastAsia="zh-CN"/>
              </w:rPr>
              <w:t xml:space="preserve">Different spectrum allocation for receiving backscattered transmission from </w:t>
            </w:r>
            <w:r w:rsidRPr="0004649A">
              <w:rPr>
                <w:rFonts w:eastAsia="Batang" w:cs="Arial"/>
                <w:szCs w:val="20"/>
                <w:lang w:val="en-GB" w:eastAsia="zh-CN"/>
              </w:rPr>
              <w:t xml:space="preserve">UE receiving behaviours over </w:t>
            </w:r>
            <w:proofErr w:type="spellStart"/>
            <w:r w:rsidRPr="0004649A">
              <w:rPr>
                <w:rFonts w:eastAsia="Batang" w:cs="Arial"/>
                <w:szCs w:val="20"/>
                <w:lang w:val="en-GB" w:eastAsia="zh-CN"/>
              </w:rPr>
              <w:t>Uu</w:t>
            </w:r>
            <w:proofErr w:type="spellEnd"/>
            <w:r w:rsidRPr="0004649A">
              <w:rPr>
                <w:rFonts w:eastAsia="Batang" w:cs="Arial"/>
                <w:szCs w:val="20"/>
                <w:lang w:val="en-GB" w:eastAsia="zh-CN"/>
              </w:rPr>
              <w:t xml:space="preserve"> interface</w:t>
            </w:r>
            <w:r w:rsidR="0004649A" w:rsidRPr="0004649A">
              <w:rPr>
                <w:rFonts w:eastAsia="Batang" w:cs="Arial"/>
                <w:szCs w:val="20"/>
                <w:lang w:val="en-GB" w:eastAsia="zh-CN"/>
              </w:rPr>
              <w:t>.</w:t>
            </w:r>
          </w:p>
          <w:p w14:paraId="38DF46F3" w14:textId="1085AE6A" w:rsidR="008A7C6E" w:rsidRPr="0004649A" w:rsidRDefault="00D93D29" w:rsidP="00D93D29">
            <w:pPr>
              <w:numPr>
                <w:ilvl w:val="0"/>
                <w:numId w:val="21"/>
              </w:numPr>
              <w:tabs>
                <w:tab w:val="num" w:pos="720"/>
              </w:tabs>
              <w:spacing w:after="0" w:line="240" w:lineRule="auto"/>
              <w:rPr>
                <w:rFonts w:eastAsia="SimSun" w:cs="Arial"/>
                <w:color w:val="000000"/>
                <w:szCs w:val="20"/>
                <w:lang w:eastAsia="zh-CN"/>
              </w:rPr>
            </w:pPr>
            <w:r w:rsidRPr="0004649A">
              <w:rPr>
                <w:rFonts w:eastAsia="Batang" w:cs="Arial"/>
                <w:szCs w:val="20"/>
                <w:lang w:val="en-GB" w:eastAsia="zh-CN"/>
              </w:rPr>
              <w:t xml:space="preserve">If receiving over </w:t>
            </w:r>
            <w:proofErr w:type="spellStart"/>
            <w:r w:rsidRPr="0004649A">
              <w:rPr>
                <w:rFonts w:eastAsia="Batang" w:cs="Arial"/>
                <w:szCs w:val="20"/>
                <w:lang w:val="en-GB" w:eastAsia="zh-CN"/>
              </w:rPr>
              <w:t>Uu</w:t>
            </w:r>
            <w:proofErr w:type="spellEnd"/>
            <w:r w:rsidRPr="0004649A">
              <w:rPr>
                <w:rFonts w:eastAsia="Batang" w:cs="Arial"/>
                <w:szCs w:val="20"/>
                <w:lang w:val="en-GB" w:eastAsia="zh-CN"/>
              </w:rPr>
              <w:t xml:space="preserve"> interface and intermediate UE-device interface are in the same band and </w:t>
            </w:r>
            <w:proofErr w:type="spellStart"/>
            <w:r w:rsidRPr="0004649A">
              <w:rPr>
                <w:rFonts w:eastAsia="Batang" w:cs="Arial"/>
                <w:szCs w:val="20"/>
                <w:lang w:val="en-GB" w:eastAsia="zh-CN"/>
              </w:rPr>
              <w:t>TDMed</w:t>
            </w:r>
            <w:proofErr w:type="spellEnd"/>
            <w:r w:rsidRPr="0004649A">
              <w:rPr>
                <w:rFonts w:eastAsia="Batang" w:cs="Arial"/>
                <w:szCs w:val="20"/>
                <w:lang w:val="en-GB" w:eastAsia="zh-CN"/>
              </w:rPr>
              <w:t>, there is no need for intermediate UEs to support full-duplex for scenario B. Otherwise, full-duplex capability is needed</w:t>
            </w:r>
            <w:r w:rsidR="0004649A" w:rsidRPr="0004649A">
              <w:rPr>
                <w:rFonts w:eastAsia="Batang" w:cs="Arial"/>
                <w:szCs w:val="20"/>
                <w:lang w:val="en-GB" w:eastAsia="zh-CN"/>
              </w:rPr>
              <w:t>.</w:t>
            </w:r>
          </w:p>
          <w:p w14:paraId="68B1B33D" w14:textId="77777777" w:rsidR="008A7C6E" w:rsidRPr="0004649A" w:rsidRDefault="008A7C6E" w:rsidP="008A7C6E">
            <w:pPr>
              <w:numPr>
                <w:ilvl w:val="0"/>
                <w:numId w:val="21"/>
              </w:numPr>
              <w:tabs>
                <w:tab w:val="num" w:pos="720"/>
              </w:tabs>
              <w:spacing w:after="0" w:line="240" w:lineRule="auto"/>
              <w:rPr>
                <w:rFonts w:eastAsia="SimSun" w:cs="Arial"/>
                <w:color w:val="000000"/>
                <w:szCs w:val="20"/>
                <w:lang w:eastAsia="zh-CN"/>
              </w:rPr>
            </w:pPr>
            <w:r w:rsidRPr="0004649A">
              <w:rPr>
                <w:rFonts w:eastAsia="SimSun" w:cs="Arial"/>
                <w:color w:val="000000"/>
                <w:szCs w:val="20"/>
                <w:lang w:eastAsia="zh-CN"/>
              </w:rPr>
              <w:t>No interference from CW to D2R reception.</w:t>
            </w:r>
          </w:p>
          <w:p w14:paraId="3DCF61E7" w14:textId="043618A2" w:rsidR="008A7C6E" w:rsidRPr="0004649A" w:rsidRDefault="008A7C6E" w:rsidP="008A7C6E">
            <w:pPr>
              <w:numPr>
                <w:ilvl w:val="0"/>
                <w:numId w:val="21"/>
              </w:numPr>
              <w:spacing w:after="0" w:line="240" w:lineRule="auto"/>
              <w:rPr>
                <w:rFonts w:eastAsia="SimSun" w:cs="Arial"/>
                <w:color w:val="000000"/>
                <w:szCs w:val="20"/>
                <w:lang w:eastAsia="zh-CN"/>
              </w:rPr>
            </w:pPr>
            <w:r w:rsidRPr="0004649A">
              <w:rPr>
                <w:rFonts w:eastAsia="SimSun" w:cs="Arial"/>
                <w:color w:val="000000"/>
                <w:szCs w:val="20"/>
                <w:lang w:eastAsia="zh-CN"/>
              </w:rPr>
              <w:t>Higher CW transmission power can be assumed in the DL spectrum than that of in the UL spectrum.</w:t>
            </w:r>
          </w:p>
        </w:tc>
      </w:tr>
    </w:tbl>
    <w:p w14:paraId="5E6082FD" w14:textId="77777777" w:rsidR="0051155F" w:rsidRPr="0004649A" w:rsidRDefault="0051155F" w:rsidP="00E03F17">
      <w:pPr>
        <w:jc w:val="both"/>
        <w:rPr>
          <w:rFonts w:cs="Arial"/>
          <w:szCs w:val="20"/>
          <w:lang w:eastAsia="zh-CN"/>
        </w:rPr>
      </w:pPr>
    </w:p>
    <w:p w14:paraId="6F9981F5" w14:textId="77777777" w:rsidR="0004649A" w:rsidRDefault="0004649A" w:rsidP="0004649A">
      <w:pPr>
        <w:pStyle w:val="Observation"/>
        <w:numPr>
          <w:ilvl w:val="0"/>
          <w:numId w:val="4"/>
        </w:numPr>
        <w:ind w:left="1701" w:hanging="1701"/>
        <w:jc w:val="both"/>
        <w:rPr>
          <w:rFonts w:eastAsiaTheme="minorEastAsia" w:cs="Arial"/>
          <w:szCs w:val="20"/>
          <w:lang w:eastAsia="zh-CN"/>
        </w:rPr>
      </w:pPr>
      <w:bookmarkStart w:id="22" w:name="_Toc181993540"/>
      <w:r>
        <w:rPr>
          <w:rFonts w:eastAsiaTheme="minorEastAsia" w:hint="eastAsia"/>
          <w:lang w:eastAsia="zh-CN"/>
        </w:rPr>
        <w:t xml:space="preserve">For </w:t>
      </w:r>
      <w:r>
        <w:rPr>
          <w:rFonts w:eastAsiaTheme="minorEastAsia" w:hint="eastAsia"/>
        </w:rPr>
        <w:t xml:space="preserve">Case </w:t>
      </w:r>
      <w:r>
        <w:rPr>
          <w:rFonts w:eastAsiaTheme="minorEastAsia"/>
        </w:rPr>
        <w:t>4-1</w:t>
      </w:r>
      <w:r w:rsidRPr="006E7954">
        <w:t xml:space="preserve">, </w:t>
      </w:r>
      <w:r>
        <w:rPr>
          <w:rFonts w:eastAsiaTheme="minorEastAsia" w:hint="eastAsia"/>
        </w:rPr>
        <w:t>where</w:t>
      </w:r>
      <w:r w:rsidRPr="006E7954">
        <w:t xml:space="preserve"> CW is transmitted in a DL band, and backscattered transmission in an UL band</w:t>
      </w:r>
      <w:r>
        <w:rPr>
          <w:rFonts w:eastAsiaTheme="minorEastAsia" w:hint="eastAsia"/>
          <w:lang w:eastAsia="zh-CN"/>
        </w:rPr>
        <w:t>,</w:t>
      </w:r>
      <w:r w:rsidRPr="00FD58D8">
        <w:rPr>
          <w:rFonts w:eastAsiaTheme="minorEastAsia" w:cs="Arial" w:hint="eastAsia"/>
          <w:szCs w:val="20"/>
          <w:lang w:eastAsia="zh-CN"/>
        </w:rPr>
        <w:t xml:space="preserve"> </w:t>
      </w:r>
      <w:r>
        <w:rPr>
          <w:rFonts w:eastAsiaTheme="minorEastAsia" w:cs="Arial"/>
          <w:szCs w:val="20"/>
          <w:lang w:eastAsia="zh-CN"/>
        </w:rPr>
        <w:t xml:space="preserve">observations </w:t>
      </w:r>
      <w:proofErr w:type="gramStart"/>
      <w:r>
        <w:rPr>
          <w:rFonts w:eastAsiaTheme="minorEastAsia" w:cs="Arial"/>
          <w:szCs w:val="20"/>
          <w:lang w:eastAsia="zh-CN"/>
        </w:rPr>
        <w:t>include</w:t>
      </w:r>
      <w:bookmarkEnd w:id="22"/>
      <w:proofErr w:type="gramEnd"/>
    </w:p>
    <w:p w14:paraId="603A5724" w14:textId="62CD3140" w:rsidR="0004649A" w:rsidRDefault="0004649A" w:rsidP="0004649A">
      <w:pPr>
        <w:pStyle w:val="Observation"/>
        <w:numPr>
          <w:ilvl w:val="0"/>
          <w:numId w:val="31"/>
        </w:numPr>
        <w:jc w:val="both"/>
        <w:rPr>
          <w:rFonts w:eastAsiaTheme="minorEastAsia" w:cs="Arial"/>
          <w:szCs w:val="20"/>
          <w:lang w:eastAsia="zh-CN"/>
        </w:rPr>
      </w:pPr>
      <w:bookmarkStart w:id="23" w:name="_Toc181993541"/>
      <w:r w:rsidRPr="0004649A">
        <w:rPr>
          <w:rFonts w:eastAsiaTheme="minorEastAsia" w:cs="Arial"/>
          <w:szCs w:val="20"/>
          <w:lang w:eastAsia="zh-CN"/>
        </w:rPr>
        <w:lastRenderedPageBreak/>
        <w:t xml:space="preserve">Different spectrum allocation for CW transmission and receiving backscattered transmission from UE transmission/receiving </w:t>
      </w:r>
      <w:r w:rsidR="00AC1BE5" w:rsidRPr="0004649A">
        <w:rPr>
          <w:rFonts w:eastAsiaTheme="minorEastAsia" w:cs="Arial"/>
          <w:szCs w:val="20"/>
          <w:lang w:eastAsia="zh-CN"/>
        </w:rPr>
        <w:t>behaviors</w:t>
      </w:r>
      <w:r w:rsidRPr="0004649A">
        <w:rPr>
          <w:rFonts w:eastAsiaTheme="minorEastAsia" w:cs="Arial"/>
          <w:szCs w:val="20"/>
          <w:lang w:eastAsia="zh-CN"/>
        </w:rPr>
        <w:t xml:space="preserve"> over </w:t>
      </w:r>
      <w:proofErr w:type="spellStart"/>
      <w:r w:rsidRPr="0004649A">
        <w:rPr>
          <w:rFonts w:eastAsiaTheme="minorEastAsia" w:cs="Arial"/>
          <w:szCs w:val="20"/>
          <w:lang w:eastAsia="zh-CN"/>
        </w:rPr>
        <w:t>Uu</w:t>
      </w:r>
      <w:proofErr w:type="spellEnd"/>
      <w:r w:rsidRPr="0004649A">
        <w:rPr>
          <w:rFonts w:eastAsiaTheme="minorEastAsia" w:cs="Arial"/>
          <w:szCs w:val="20"/>
          <w:lang w:eastAsia="zh-CN"/>
        </w:rPr>
        <w:t xml:space="preserve"> interface.</w:t>
      </w:r>
      <w:bookmarkEnd w:id="23"/>
    </w:p>
    <w:p w14:paraId="0F3B3ADB" w14:textId="77777777" w:rsidR="0004649A" w:rsidRDefault="0004649A" w:rsidP="0004649A">
      <w:pPr>
        <w:pStyle w:val="Observation"/>
        <w:numPr>
          <w:ilvl w:val="0"/>
          <w:numId w:val="31"/>
        </w:numPr>
        <w:jc w:val="both"/>
        <w:rPr>
          <w:rFonts w:eastAsiaTheme="minorEastAsia" w:cs="Arial"/>
          <w:szCs w:val="20"/>
          <w:lang w:eastAsia="zh-CN"/>
        </w:rPr>
      </w:pPr>
      <w:bookmarkStart w:id="24" w:name="_Toc181993542"/>
      <w:r w:rsidRPr="0004649A">
        <w:rPr>
          <w:rFonts w:eastAsiaTheme="minorEastAsia" w:cs="Arial"/>
          <w:szCs w:val="20"/>
          <w:lang w:eastAsia="zh-CN"/>
        </w:rPr>
        <w:t xml:space="preserve">If transmission/receiving over </w:t>
      </w:r>
      <w:proofErr w:type="spellStart"/>
      <w:r w:rsidRPr="0004649A">
        <w:rPr>
          <w:rFonts w:eastAsiaTheme="minorEastAsia" w:cs="Arial"/>
          <w:szCs w:val="20"/>
          <w:lang w:eastAsia="zh-CN"/>
        </w:rPr>
        <w:t>Uu</w:t>
      </w:r>
      <w:proofErr w:type="spellEnd"/>
      <w:r w:rsidRPr="0004649A">
        <w:rPr>
          <w:rFonts w:eastAsiaTheme="minorEastAsia" w:cs="Arial"/>
          <w:szCs w:val="20"/>
          <w:lang w:eastAsia="zh-CN"/>
        </w:rPr>
        <w:t xml:space="preserve"> interface and intermediate UE-device interface are in the same band and </w:t>
      </w:r>
      <w:proofErr w:type="spellStart"/>
      <w:r w:rsidRPr="0004649A">
        <w:rPr>
          <w:rFonts w:eastAsiaTheme="minorEastAsia" w:cs="Arial"/>
          <w:szCs w:val="20"/>
          <w:lang w:eastAsia="zh-CN"/>
        </w:rPr>
        <w:t>TDMed</w:t>
      </w:r>
      <w:proofErr w:type="spellEnd"/>
      <w:r w:rsidRPr="0004649A">
        <w:rPr>
          <w:rFonts w:eastAsiaTheme="minorEastAsia" w:cs="Arial"/>
          <w:szCs w:val="20"/>
          <w:lang w:eastAsia="zh-CN"/>
        </w:rPr>
        <w:t>, there is no need for intermediate UEs to support full-duplex for scenario A1 or A2. Otherwise, full-duplex capability is needed.</w:t>
      </w:r>
      <w:bookmarkEnd w:id="24"/>
    </w:p>
    <w:p w14:paraId="0004928E" w14:textId="77777777" w:rsidR="0004649A" w:rsidRDefault="0004649A" w:rsidP="0004649A">
      <w:pPr>
        <w:pStyle w:val="Observation"/>
        <w:numPr>
          <w:ilvl w:val="0"/>
          <w:numId w:val="31"/>
        </w:numPr>
        <w:jc w:val="both"/>
        <w:rPr>
          <w:rFonts w:eastAsiaTheme="minorEastAsia" w:cs="Arial"/>
          <w:szCs w:val="20"/>
          <w:lang w:eastAsia="zh-CN"/>
        </w:rPr>
      </w:pPr>
      <w:bookmarkStart w:id="25" w:name="_Toc181993543"/>
      <w:r w:rsidRPr="0004649A">
        <w:rPr>
          <w:rFonts w:eastAsiaTheme="minorEastAsia" w:cs="Arial"/>
          <w:szCs w:val="20"/>
          <w:lang w:eastAsia="zh-CN"/>
        </w:rPr>
        <w:t>No interference from CW to D2R reception.</w:t>
      </w:r>
      <w:bookmarkEnd w:id="25"/>
    </w:p>
    <w:p w14:paraId="6668F788" w14:textId="3EE55BEE" w:rsidR="0004649A" w:rsidRPr="0004649A" w:rsidRDefault="0004649A" w:rsidP="0004649A">
      <w:pPr>
        <w:pStyle w:val="Observation"/>
        <w:numPr>
          <w:ilvl w:val="0"/>
          <w:numId w:val="31"/>
        </w:numPr>
        <w:jc w:val="both"/>
      </w:pPr>
      <w:bookmarkStart w:id="26" w:name="_Toc181993544"/>
      <w:r w:rsidRPr="0004649A">
        <w:rPr>
          <w:rFonts w:eastAsiaTheme="minorEastAsia" w:cs="Arial"/>
          <w:szCs w:val="20"/>
          <w:lang w:eastAsia="zh-CN"/>
        </w:rPr>
        <w:t>Higher CW transmission power can be assumed in the DL spectrum than that of in the UL spectrum.</w:t>
      </w:r>
      <w:bookmarkEnd w:id="26"/>
    </w:p>
    <w:p w14:paraId="2F7E0F0B" w14:textId="77777777" w:rsidR="0004649A" w:rsidRDefault="0004649A" w:rsidP="0004649A">
      <w:pPr>
        <w:pStyle w:val="Observation"/>
        <w:numPr>
          <w:ilvl w:val="0"/>
          <w:numId w:val="4"/>
        </w:numPr>
        <w:ind w:left="1701" w:hanging="1701"/>
        <w:jc w:val="both"/>
        <w:rPr>
          <w:rFonts w:eastAsiaTheme="minorEastAsia" w:cs="Arial"/>
          <w:szCs w:val="20"/>
          <w:lang w:eastAsia="zh-CN"/>
        </w:rPr>
      </w:pPr>
      <w:bookmarkStart w:id="27" w:name="_Toc181993545"/>
      <w:r>
        <w:rPr>
          <w:rFonts w:eastAsiaTheme="minorEastAsia" w:hint="eastAsia"/>
          <w:lang w:eastAsia="zh-CN"/>
        </w:rPr>
        <w:t xml:space="preserve">For </w:t>
      </w:r>
      <w:r>
        <w:rPr>
          <w:rFonts w:eastAsiaTheme="minorEastAsia" w:hint="eastAsia"/>
        </w:rPr>
        <w:t xml:space="preserve">Case </w:t>
      </w:r>
      <w:r>
        <w:rPr>
          <w:rFonts w:eastAsiaTheme="minorEastAsia"/>
        </w:rPr>
        <w:t>4-3</w:t>
      </w:r>
      <w:r w:rsidRPr="006E7954">
        <w:t xml:space="preserve">, </w:t>
      </w:r>
      <w:r>
        <w:rPr>
          <w:rFonts w:eastAsiaTheme="minorEastAsia" w:hint="eastAsia"/>
        </w:rPr>
        <w:t>where</w:t>
      </w:r>
      <w:r w:rsidRPr="006E7954">
        <w:t xml:space="preserve"> CW is transmitted in a DL band, and backscattered transmission in an UL band</w:t>
      </w:r>
      <w:r>
        <w:rPr>
          <w:rFonts w:eastAsiaTheme="minorEastAsia" w:hint="eastAsia"/>
          <w:lang w:eastAsia="zh-CN"/>
        </w:rPr>
        <w:t>,</w:t>
      </w:r>
      <w:r w:rsidRPr="00FD58D8">
        <w:rPr>
          <w:rFonts w:eastAsiaTheme="minorEastAsia" w:cs="Arial" w:hint="eastAsia"/>
          <w:szCs w:val="20"/>
          <w:lang w:eastAsia="zh-CN"/>
        </w:rPr>
        <w:t xml:space="preserve"> </w:t>
      </w:r>
      <w:r>
        <w:rPr>
          <w:rFonts w:eastAsiaTheme="minorEastAsia" w:cs="Arial"/>
          <w:szCs w:val="20"/>
          <w:lang w:eastAsia="zh-CN"/>
        </w:rPr>
        <w:t xml:space="preserve">observations </w:t>
      </w:r>
      <w:proofErr w:type="gramStart"/>
      <w:r>
        <w:rPr>
          <w:rFonts w:eastAsiaTheme="minorEastAsia" w:cs="Arial"/>
          <w:szCs w:val="20"/>
          <w:lang w:eastAsia="zh-CN"/>
        </w:rPr>
        <w:t>include</w:t>
      </w:r>
      <w:bookmarkEnd w:id="27"/>
      <w:proofErr w:type="gramEnd"/>
    </w:p>
    <w:p w14:paraId="256DF645" w14:textId="4CBEAC35" w:rsidR="0004649A" w:rsidRPr="0004649A" w:rsidRDefault="0004649A" w:rsidP="0004649A">
      <w:pPr>
        <w:pStyle w:val="Observation"/>
        <w:numPr>
          <w:ilvl w:val="0"/>
          <w:numId w:val="31"/>
        </w:numPr>
        <w:jc w:val="both"/>
        <w:rPr>
          <w:rFonts w:eastAsiaTheme="minorEastAsia" w:cs="Arial"/>
          <w:szCs w:val="20"/>
          <w:lang w:eastAsia="zh-CN"/>
        </w:rPr>
      </w:pPr>
      <w:bookmarkStart w:id="28" w:name="_Toc181993546"/>
      <w:r w:rsidRPr="0004649A">
        <w:rPr>
          <w:rFonts w:eastAsiaTheme="minorEastAsia" w:cs="Arial"/>
          <w:szCs w:val="20"/>
          <w:lang w:eastAsia="zh-CN"/>
        </w:rPr>
        <w:t xml:space="preserve">Different spectrum allocation for receiving backscattered transmission from UE receiving </w:t>
      </w:r>
      <w:r w:rsidR="00AC1BE5" w:rsidRPr="0004649A">
        <w:rPr>
          <w:rFonts w:eastAsiaTheme="minorEastAsia" w:cs="Arial"/>
          <w:szCs w:val="20"/>
          <w:lang w:eastAsia="zh-CN"/>
        </w:rPr>
        <w:t>behaviors</w:t>
      </w:r>
      <w:r w:rsidRPr="0004649A">
        <w:rPr>
          <w:rFonts w:eastAsiaTheme="minorEastAsia" w:cs="Arial"/>
          <w:szCs w:val="20"/>
          <w:lang w:eastAsia="zh-CN"/>
        </w:rPr>
        <w:t xml:space="preserve"> over </w:t>
      </w:r>
      <w:proofErr w:type="spellStart"/>
      <w:r w:rsidRPr="0004649A">
        <w:rPr>
          <w:rFonts w:eastAsiaTheme="minorEastAsia" w:cs="Arial"/>
          <w:szCs w:val="20"/>
          <w:lang w:eastAsia="zh-CN"/>
        </w:rPr>
        <w:t>Uu</w:t>
      </w:r>
      <w:proofErr w:type="spellEnd"/>
      <w:r w:rsidRPr="0004649A">
        <w:rPr>
          <w:rFonts w:eastAsiaTheme="minorEastAsia" w:cs="Arial"/>
          <w:szCs w:val="20"/>
          <w:lang w:eastAsia="zh-CN"/>
        </w:rPr>
        <w:t xml:space="preserve"> interface.</w:t>
      </w:r>
      <w:bookmarkEnd w:id="28"/>
    </w:p>
    <w:p w14:paraId="068D6C24" w14:textId="003EB8B2" w:rsidR="0004649A" w:rsidRPr="0004649A" w:rsidRDefault="0004649A" w:rsidP="0004649A">
      <w:pPr>
        <w:pStyle w:val="Observation"/>
        <w:numPr>
          <w:ilvl w:val="0"/>
          <w:numId w:val="31"/>
        </w:numPr>
        <w:jc w:val="both"/>
        <w:rPr>
          <w:rFonts w:eastAsiaTheme="minorEastAsia" w:cs="Arial"/>
          <w:szCs w:val="20"/>
          <w:lang w:eastAsia="zh-CN"/>
        </w:rPr>
      </w:pPr>
      <w:bookmarkStart w:id="29" w:name="_Toc181993547"/>
      <w:r w:rsidRPr="0004649A">
        <w:rPr>
          <w:rFonts w:eastAsiaTheme="minorEastAsia" w:cs="Arial"/>
          <w:szCs w:val="20"/>
          <w:lang w:eastAsia="zh-CN"/>
        </w:rPr>
        <w:t xml:space="preserve">If receiving over </w:t>
      </w:r>
      <w:proofErr w:type="spellStart"/>
      <w:r w:rsidRPr="0004649A">
        <w:rPr>
          <w:rFonts w:eastAsiaTheme="minorEastAsia" w:cs="Arial"/>
          <w:szCs w:val="20"/>
          <w:lang w:eastAsia="zh-CN"/>
        </w:rPr>
        <w:t>Uu</w:t>
      </w:r>
      <w:proofErr w:type="spellEnd"/>
      <w:r w:rsidRPr="0004649A">
        <w:rPr>
          <w:rFonts w:eastAsiaTheme="minorEastAsia" w:cs="Arial"/>
          <w:szCs w:val="20"/>
          <w:lang w:eastAsia="zh-CN"/>
        </w:rPr>
        <w:t xml:space="preserve"> interface and intermediate UE-device interface are in the same band and </w:t>
      </w:r>
      <w:proofErr w:type="spellStart"/>
      <w:r w:rsidRPr="0004649A">
        <w:rPr>
          <w:rFonts w:eastAsiaTheme="minorEastAsia" w:cs="Arial"/>
          <w:szCs w:val="20"/>
          <w:lang w:eastAsia="zh-CN"/>
        </w:rPr>
        <w:t>TDMed</w:t>
      </w:r>
      <w:proofErr w:type="spellEnd"/>
      <w:r w:rsidRPr="0004649A">
        <w:rPr>
          <w:rFonts w:eastAsiaTheme="minorEastAsia" w:cs="Arial"/>
          <w:szCs w:val="20"/>
          <w:lang w:eastAsia="zh-CN"/>
        </w:rPr>
        <w:t>, there is no need for intermediate UEs to support full-duplex for scenario B. Otherwise, full-duplex capability is needed.</w:t>
      </w:r>
      <w:bookmarkEnd w:id="29"/>
    </w:p>
    <w:p w14:paraId="7A7A67F5" w14:textId="152CEBFB" w:rsidR="0004649A" w:rsidRPr="0004649A" w:rsidRDefault="0004649A" w:rsidP="0004649A">
      <w:pPr>
        <w:pStyle w:val="Observation"/>
        <w:numPr>
          <w:ilvl w:val="0"/>
          <w:numId w:val="31"/>
        </w:numPr>
        <w:jc w:val="both"/>
        <w:rPr>
          <w:rFonts w:eastAsiaTheme="minorEastAsia" w:cs="Arial"/>
          <w:szCs w:val="20"/>
          <w:lang w:eastAsia="zh-CN"/>
        </w:rPr>
      </w:pPr>
      <w:bookmarkStart w:id="30" w:name="_Toc181993548"/>
      <w:r w:rsidRPr="0004649A">
        <w:rPr>
          <w:rFonts w:eastAsiaTheme="minorEastAsia" w:cs="Arial"/>
          <w:szCs w:val="20"/>
          <w:lang w:eastAsia="zh-CN"/>
        </w:rPr>
        <w:t>No interference from CW to D2R reception.</w:t>
      </w:r>
      <w:bookmarkEnd w:id="30"/>
    </w:p>
    <w:p w14:paraId="22C0149D" w14:textId="188CF723" w:rsidR="00EC480A" w:rsidRPr="0004649A" w:rsidRDefault="0004649A" w:rsidP="0004649A">
      <w:pPr>
        <w:pStyle w:val="Observation"/>
        <w:numPr>
          <w:ilvl w:val="0"/>
          <w:numId w:val="31"/>
        </w:numPr>
        <w:jc w:val="both"/>
        <w:rPr>
          <w:rFonts w:eastAsiaTheme="minorEastAsia" w:cs="Arial"/>
          <w:szCs w:val="20"/>
          <w:lang w:eastAsia="zh-CN"/>
        </w:rPr>
      </w:pPr>
      <w:bookmarkStart w:id="31" w:name="_Toc181993549"/>
      <w:r w:rsidRPr="0004649A">
        <w:rPr>
          <w:rFonts w:eastAsiaTheme="minorEastAsia" w:cs="Arial"/>
          <w:szCs w:val="20"/>
          <w:lang w:eastAsia="zh-CN"/>
        </w:rPr>
        <w:t>Higher CW transmission power can be assumed in the DL spectrum than that of in the UL spectrum.</w:t>
      </w:r>
      <w:bookmarkEnd w:id="31"/>
    </w:p>
    <w:p w14:paraId="066020B4" w14:textId="6BF1D0B3" w:rsidR="00855EAC" w:rsidRPr="0004649A" w:rsidRDefault="00855EAC" w:rsidP="00855EAC">
      <w:pPr>
        <w:pStyle w:val="Proposal"/>
        <w:numPr>
          <w:ilvl w:val="0"/>
          <w:numId w:val="2"/>
        </w:numPr>
        <w:tabs>
          <w:tab w:val="clear" w:pos="1304"/>
        </w:tabs>
        <w:ind w:left="1701" w:hanging="1701"/>
        <w:rPr>
          <w:rFonts w:eastAsiaTheme="minorEastAsia" w:cs="Arial"/>
          <w:szCs w:val="20"/>
        </w:rPr>
      </w:pPr>
      <w:bookmarkStart w:id="32" w:name="_Toc159179528"/>
      <w:bookmarkStart w:id="33" w:name="_Toc159179584"/>
      <w:bookmarkStart w:id="34" w:name="_Toc159179640"/>
      <w:bookmarkStart w:id="35" w:name="_Toc159179695"/>
      <w:bookmarkStart w:id="36" w:name="_Toc181993551"/>
      <w:bookmarkEnd w:id="32"/>
      <w:bookmarkEnd w:id="33"/>
      <w:bookmarkEnd w:id="34"/>
      <w:bookmarkEnd w:id="35"/>
      <w:r>
        <w:rPr>
          <w:rFonts w:eastAsiaTheme="minorEastAsia" w:cs="Arial"/>
          <w:szCs w:val="20"/>
        </w:rPr>
        <w:t xml:space="preserve">Support observations on </w:t>
      </w:r>
      <w:r w:rsidRPr="0004649A">
        <w:rPr>
          <w:rFonts w:cs="Arial"/>
          <w:szCs w:val="20"/>
        </w:rPr>
        <w:t xml:space="preserve">CW transmission </w:t>
      </w:r>
      <w:r>
        <w:rPr>
          <w:rFonts w:cs="Arial"/>
          <w:szCs w:val="20"/>
        </w:rPr>
        <w:t xml:space="preserve">Cases 4-1 and 4-3 </w:t>
      </w:r>
      <w:r>
        <w:rPr>
          <w:rFonts w:eastAsiaTheme="minorEastAsia" w:cs="Arial"/>
          <w:szCs w:val="20"/>
        </w:rPr>
        <w:t>in Table 2.</w:t>
      </w:r>
      <w:bookmarkEnd w:id="36"/>
    </w:p>
    <w:p w14:paraId="37EB5693" w14:textId="04710169" w:rsidR="00C01F33" w:rsidRPr="006E7954" w:rsidRDefault="0079660C" w:rsidP="00CE0424">
      <w:pPr>
        <w:pStyle w:val="Heading1"/>
        <w:rPr>
          <w:lang w:val="en-US" w:eastAsia="zh-CN"/>
        </w:rPr>
      </w:pPr>
      <w:r>
        <w:rPr>
          <w:rFonts w:hint="eastAsia"/>
          <w:lang w:val="en-US" w:eastAsia="zh-CN"/>
        </w:rPr>
        <w:t>4</w:t>
      </w:r>
      <w:r w:rsidR="005F5D2F" w:rsidRPr="006E7954">
        <w:rPr>
          <w:lang w:val="en-US"/>
        </w:rPr>
        <w:tab/>
      </w:r>
      <w:r w:rsidR="00D73D17">
        <w:rPr>
          <w:rFonts w:hint="eastAsia"/>
          <w:lang w:val="en-US" w:eastAsia="zh-CN"/>
        </w:rPr>
        <w:t>Summary</w:t>
      </w:r>
    </w:p>
    <w:p w14:paraId="5A650F21" w14:textId="77777777" w:rsidR="008E065E" w:rsidRPr="006E7954" w:rsidRDefault="008E065E" w:rsidP="008E065E">
      <w:pPr>
        <w:pStyle w:val="BodyText"/>
        <w:rPr>
          <w:b/>
          <w:bCs/>
        </w:rPr>
      </w:pPr>
      <w:r w:rsidRPr="006E7954">
        <w:t xml:space="preserve">In </w:t>
      </w:r>
      <w:r w:rsidR="007729A2" w:rsidRPr="006E7954">
        <w:t xml:space="preserve">the previous </w:t>
      </w:r>
      <w:r w:rsidRPr="006E7954">
        <w:t>section</w:t>
      </w:r>
      <w:r w:rsidR="007729A2" w:rsidRPr="006E7954">
        <w:t>s</w:t>
      </w:r>
      <w:r w:rsidRPr="006E7954">
        <w:t xml:space="preserve"> we made the following observations:</w:t>
      </w:r>
      <w:r w:rsidR="00C93814" w:rsidRPr="006E7954">
        <w:rPr>
          <w:b/>
          <w:bCs/>
        </w:rPr>
        <w:t xml:space="preserve"> </w:t>
      </w:r>
    </w:p>
    <w:p w14:paraId="5CEB5760" w14:textId="3A58DAB0" w:rsidR="00A44065" w:rsidRDefault="006F6582">
      <w:pPr>
        <w:pStyle w:val="TableofFigures"/>
        <w:tabs>
          <w:tab w:val="right" w:leader="dot" w:pos="9629"/>
        </w:tabs>
        <w:rPr>
          <w:rFonts w:asciiTheme="minorHAnsi" w:eastAsiaTheme="minorEastAsia" w:hAnsiTheme="minorHAnsi"/>
          <w:b w:val="0"/>
          <w:noProof/>
          <w:kern w:val="2"/>
          <w:sz w:val="22"/>
          <w14:ligatures w14:val="standardContextual"/>
        </w:rPr>
      </w:pPr>
      <w:r w:rsidRPr="006E7954">
        <w:rPr>
          <w:b w:val="0"/>
          <w:bCs/>
        </w:rPr>
        <w:fldChar w:fldCharType="begin"/>
      </w:r>
      <w:r w:rsidRPr="006E7954">
        <w:rPr>
          <w:b w:val="0"/>
          <w:bCs/>
        </w:rPr>
        <w:instrText xml:space="preserve"> TOC \f O \n \h \z \t "Observation" \c </w:instrText>
      </w:r>
      <w:r w:rsidRPr="006E7954">
        <w:rPr>
          <w:b w:val="0"/>
          <w:bCs/>
        </w:rPr>
        <w:fldChar w:fldCharType="separate"/>
      </w:r>
      <w:hyperlink w:anchor="_Toc181993532" w:history="1">
        <w:r w:rsidR="00A44065" w:rsidRPr="000C2939">
          <w:rPr>
            <w:rStyle w:val="Hyperlink"/>
            <w:noProof/>
          </w:rPr>
          <w:t>Observation 1</w:t>
        </w:r>
        <w:r w:rsidR="00A44065">
          <w:rPr>
            <w:rFonts w:asciiTheme="minorHAnsi" w:eastAsiaTheme="minorEastAsia" w:hAnsiTheme="minorHAnsi"/>
            <w:b w:val="0"/>
            <w:noProof/>
            <w:kern w:val="2"/>
            <w:sz w:val="22"/>
            <w14:ligatures w14:val="standardContextual"/>
          </w:rPr>
          <w:tab/>
        </w:r>
        <w:r w:rsidR="00A44065" w:rsidRPr="000C2939">
          <w:rPr>
            <w:rStyle w:val="Hyperlink"/>
            <w:noProof/>
          </w:rPr>
          <w:t>Inter-device guard band may be needed due to CFO and SFO of devices and passband bandwidth of a reader’s filter, especially if it is larger than the occupied bandwidth of a main lobe of a D2R transmission.</w:t>
        </w:r>
      </w:hyperlink>
    </w:p>
    <w:p w14:paraId="4B83F11D" w14:textId="55BB8F53"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33" w:history="1">
        <w:r w:rsidRPr="000C2939">
          <w:rPr>
            <w:rStyle w:val="Hyperlink"/>
            <w:noProof/>
          </w:rPr>
          <w:t>Observation 2</w:t>
        </w:r>
        <w:r>
          <w:rPr>
            <w:rFonts w:asciiTheme="minorHAnsi" w:eastAsiaTheme="minorEastAsia" w:hAnsiTheme="minorHAnsi"/>
            <w:b w:val="0"/>
            <w:noProof/>
            <w:kern w:val="2"/>
            <w:sz w:val="22"/>
            <w14:ligatures w14:val="standardContextual"/>
          </w:rPr>
          <w:tab/>
        </w:r>
        <w:r w:rsidRPr="000C2939">
          <w:rPr>
            <w:rStyle w:val="Hyperlink"/>
            <w:noProof/>
          </w:rPr>
          <w:t>Adjacent-channel interference due to FDMed D2R transmission is not included in RAN4 co-existence study, and there is no quantitative study on the size of inter-device guard band.</w:t>
        </w:r>
      </w:hyperlink>
    </w:p>
    <w:p w14:paraId="1FC5CD50" w14:textId="2D1D38CF"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34" w:history="1">
        <w:r w:rsidRPr="000C2939">
          <w:rPr>
            <w:rStyle w:val="Hyperlink"/>
            <w:noProof/>
          </w:rPr>
          <w:t>Observation 3</w:t>
        </w:r>
        <w:r>
          <w:rPr>
            <w:rFonts w:asciiTheme="minorHAnsi" w:eastAsiaTheme="minorEastAsia" w:hAnsiTheme="minorHAnsi"/>
            <w:b w:val="0"/>
            <w:noProof/>
            <w:kern w:val="2"/>
            <w:sz w:val="22"/>
            <w14:ligatures w14:val="standardContextual"/>
          </w:rPr>
          <w:tab/>
        </w:r>
        <w:r w:rsidRPr="000C2939">
          <w:rPr>
            <w:rStyle w:val="Hyperlink"/>
            <w:noProof/>
          </w:rPr>
          <w:t>If inter-device guard band is used for FDMed D2R transmissions, 2-tone carrier wave requires two times of guard band compared with single-tone CW.</w:t>
        </w:r>
      </w:hyperlink>
    </w:p>
    <w:p w14:paraId="02623F7F" w14:textId="43728B87"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35" w:history="1">
        <w:r w:rsidRPr="000C2939">
          <w:rPr>
            <w:rStyle w:val="Hyperlink"/>
            <w:noProof/>
          </w:rPr>
          <w:t>Observation 4</w:t>
        </w:r>
        <w:r>
          <w:rPr>
            <w:rFonts w:asciiTheme="minorHAnsi" w:eastAsiaTheme="minorEastAsia" w:hAnsiTheme="minorHAnsi"/>
            <w:b w:val="0"/>
            <w:noProof/>
            <w:kern w:val="2"/>
            <w:sz w:val="22"/>
            <w14:ligatures w14:val="standardContextual"/>
          </w:rPr>
          <w:tab/>
        </w:r>
        <w:r w:rsidRPr="000C2939">
          <w:rPr>
            <w:rStyle w:val="Hyperlink"/>
            <w:noProof/>
          </w:rPr>
          <w:t xml:space="preserve">A multi-tone carrier wave signal distributes energy across multiple tones with each tone having less spectral energy compared to a single-tone carrier wave. Backscattered transmission </w:t>
        </w:r>
        <w:r w:rsidRPr="000C2939">
          <w:rPr>
            <w:rStyle w:val="Hyperlink"/>
            <w:rFonts w:eastAsia="SimSun" w:cs="Arial"/>
            <w:noProof/>
            <w:lang w:eastAsia="en-GB"/>
          </w:rPr>
          <w:t xml:space="preserve">corresponding to each tone of a multi-tone signal </w:t>
        </w:r>
        <w:r w:rsidRPr="000C2939">
          <w:rPr>
            <w:rStyle w:val="Hyperlink"/>
            <w:noProof/>
          </w:rPr>
          <w:t>has reduced sidelobe levels.</w:t>
        </w:r>
      </w:hyperlink>
    </w:p>
    <w:p w14:paraId="0E2A9EEA" w14:textId="1BB30004"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36" w:history="1">
        <w:r w:rsidRPr="000C2939">
          <w:rPr>
            <w:rStyle w:val="Hyperlink"/>
            <w:noProof/>
          </w:rPr>
          <w:t>Observation 5</w:t>
        </w:r>
        <w:r>
          <w:rPr>
            <w:rFonts w:asciiTheme="minorHAnsi" w:eastAsiaTheme="minorEastAsia" w:hAnsiTheme="minorHAnsi"/>
            <w:b w:val="0"/>
            <w:noProof/>
            <w:kern w:val="2"/>
            <w:sz w:val="22"/>
            <w14:ligatures w14:val="standardContextual"/>
          </w:rPr>
          <w:tab/>
        </w:r>
        <w:r w:rsidRPr="000C2939">
          <w:rPr>
            <w:rStyle w:val="Hyperlink"/>
            <w:noProof/>
          </w:rPr>
          <w:t>Overall power per frequency contribution from the backscattered transmission of a dual-tone carrier wave might be almost similar to that of single-tone carrier wave.</w:t>
        </w:r>
      </w:hyperlink>
    </w:p>
    <w:p w14:paraId="141F3E32" w14:textId="4F50D2B3"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37" w:history="1">
        <w:r w:rsidRPr="000C2939">
          <w:rPr>
            <w:rStyle w:val="Hyperlink"/>
            <w:noProof/>
          </w:rPr>
          <w:t>Observation 6</w:t>
        </w:r>
        <w:r>
          <w:rPr>
            <w:rFonts w:asciiTheme="minorHAnsi" w:eastAsiaTheme="minorEastAsia" w:hAnsiTheme="minorHAnsi"/>
            <w:b w:val="0"/>
            <w:noProof/>
            <w:kern w:val="2"/>
            <w:sz w:val="22"/>
            <w14:ligatures w14:val="standardContextual"/>
          </w:rPr>
          <w:tab/>
        </w:r>
        <w:r w:rsidRPr="000C2939">
          <w:rPr>
            <w:rStyle w:val="Hyperlink"/>
            <w:noProof/>
          </w:rPr>
          <w:t>Using a multi-tone CW can improve spectrum utilization compared with a single-tone, when the latter leads to a large portion of the spectrum remaining underutilized for the cases of 1) transmission bandwidth of a device &lt;&lt; allocated system bandwidth and 2) a small number of FDMed devices.</w:t>
        </w:r>
      </w:hyperlink>
    </w:p>
    <w:p w14:paraId="0DA1BDB6" w14:textId="7E5BD4C3"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38" w:history="1">
        <w:r w:rsidRPr="000C2939">
          <w:rPr>
            <w:rStyle w:val="Hyperlink"/>
            <w:noProof/>
          </w:rPr>
          <w:t>Observation 7</w:t>
        </w:r>
        <w:r>
          <w:rPr>
            <w:rFonts w:asciiTheme="minorHAnsi" w:eastAsiaTheme="minorEastAsia" w:hAnsiTheme="minorHAnsi"/>
            <w:b w:val="0"/>
            <w:noProof/>
            <w:kern w:val="2"/>
            <w:sz w:val="22"/>
            <w14:ligatures w14:val="standardContextual"/>
          </w:rPr>
          <w:tab/>
        </w:r>
        <w:r w:rsidRPr="000C2939">
          <w:rPr>
            <w:rStyle w:val="Hyperlink"/>
            <w:rFonts w:cs="Arial"/>
            <w:noProof/>
          </w:rPr>
          <w:t>Harmonized solutions are necessary only if mixed types of devices exist in the same scenario. Otherwise, if only a single type of devices is deployed, there is no need for harmonized solutions.</w:t>
        </w:r>
      </w:hyperlink>
    </w:p>
    <w:p w14:paraId="10F7B5C7" w14:textId="6A30EF7C"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39" w:history="1">
        <w:r w:rsidRPr="000C2939">
          <w:rPr>
            <w:rStyle w:val="Hyperlink"/>
            <w:noProof/>
          </w:rPr>
          <w:t>Observation 8</w:t>
        </w:r>
        <w:r>
          <w:rPr>
            <w:rFonts w:asciiTheme="minorHAnsi" w:eastAsiaTheme="minorEastAsia" w:hAnsiTheme="minorHAnsi"/>
            <w:b w:val="0"/>
            <w:noProof/>
            <w:kern w:val="2"/>
            <w:sz w:val="22"/>
            <w14:ligatures w14:val="standardContextual"/>
          </w:rPr>
          <w:tab/>
        </w:r>
        <w:r w:rsidRPr="000C2939">
          <w:rPr>
            <w:rStyle w:val="Hyperlink"/>
            <w:noProof/>
          </w:rPr>
          <w:t>For Case 3-3 and 3-3, where CW is transmitted in a DL band, and backscattered transmission in an UL band,</w:t>
        </w:r>
        <w:r w:rsidRPr="000C2939">
          <w:rPr>
            <w:rStyle w:val="Hyperlink"/>
            <w:rFonts w:cs="Arial"/>
            <w:noProof/>
          </w:rPr>
          <w:t xml:space="preserve"> there is n</w:t>
        </w:r>
        <w:r w:rsidRPr="000C2939">
          <w:rPr>
            <w:rStyle w:val="Hyperlink"/>
            <w:rFonts w:eastAsia="Batang" w:cs="Arial"/>
            <w:noProof/>
            <w:lang w:eastAsia="x-none"/>
          </w:rPr>
          <w:t xml:space="preserve">o need for </w:t>
        </w:r>
        <w:r w:rsidRPr="000C2939">
          <w:rPr>
            <w:rStyle w:val="Hyperlink"/>
            <w:rFonts w:eastAsia="Batang" w:cs="Arial"/>
            <w:noProof/>
          </w:rPr>
          <w:t>BS</w:t>
        </w:r>
        <w:r w:rsidRPr="000C2939">
          <w:rPr>
            <w:rStyle w:val="Hyperlink"/>
            <w:rFonts w:eastAsia="Batang" w:cs="Arial"/>
            <w:noProof/>
            <w:lang w:eastAsia="x-none"/>
          </w:rPr>
          <w:t xml:space="preserve"> to support full-duplex </w:t>
        </w:r>
        <w:r w:rsidRPr="000C2939">
          <w:rPr>
            <w:rStyle w:val="Hyperlink"/>
            <w:rFonts w:eastAsia="Batang" w:cs="Arial"/>
            <w:noProof/>
            <w:lang w:eastAsia="x-none"/>
          </w:rPr>
          <w:lastRenderedPageBreak/>
          <w:t>capability and there is no interference from CW to BS</w:t>
        </w:r>
        <w:r w:rsidRPr="000C2939">
          <w:rPr>
            <w:rStyle w:val="Hyperlink"/>
            <w:rFonts w:cs="Arial"/>
            <w:noProof/>
          </w:rPr>
          <w:t>, and h</w:t>
        </w:r>
        <w:r w:rsidRPr="000C2939">
          <w:rPr>
            <w:rStyle w:val="Hyperlink"/>
            <w:rFonts w:eastAsia="Batang" w:cs="Arial"/>
            <w:noProof/>
            <w:lang w:eastAsia="x-none"/>
          </w:rPr>
          <w:t>igher CW transmission power can be assumed in the DL spectrum than that of in the UL spectrum</w:t>
        </w:r>
        <w:r w:rsidRPr="000C2939">
          <w:rPr>
            <w:rStyle w:val="Hyperlink"/>
            <w:rFonts w:cs="Arial"/>
            <w:noProof/>
          </w:rPr>
          <w:t>.</w:t>
        </w:r>
      </w:hyperlink>
    </w:p>
    <w:p w14:paraId="0A0551C9" w14:textId="7430B796"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0" w:history="1">
        <w:r w:rsidRPr="000C2939">
          <w:rPr>
            <w:rStyle w:val="Hyperlink"/>
            <w:rFonts w:cs="Arial"/>
            <w:noProof/>
          </w:rPr>
          <w:t>Observation 9</w:t>
        </w:r>
        <w:r>
          <w:rPr>
            <w:rFonts w:asciiTheme="minorHAnsi" w:eastAsiaTheme="minorEastAsia" w:hAnsiTheme="minorHAnsi"/>
            <w:b w:val="0"/>
            <w:noProof/>
            <w:kern w:val="2"/>
            <w:sz w:val="22"/>
            <w14:ligatures w14:val="standardContextual"/>
          </w:rPr>
          <w:tab/>
        </w:r>
        <w:r w:rsidRPr="000C2939">
          <w:rPr>
            <w:rStyle w:val="Hyperlink"/>
            <w:noProof/>
          </w:rPr>
          <w:t>For Case 4-1, where CW is transmitted in a DL band, and backscattered transmission in an UL band,</w:t>
        </w:r>
        <w:r w:rsidRPr="000C2939">
          <w:rPr>
            <w:rStyle w:val="Hyperlink"/>
            <w:rFonts w:cs="Arial"/>
            <w:noProof/>
          </w:rPr>
          <w:t xml:space="preserve"> observations include</w:t>
        </w:r>
      </w:hyperlink>
    </w:p>
    <w:p w14:paraId="091F523B" w14:textId="7622782A"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1" w:history="1">
        <w:r w:rsidRPr="000C2939">
          <w:rPr>
            <w:rStyle w:val="Hyperlink"/>
            <w:rFonts w:ascii="Symbol" w:hAnsi="Symbol" w:cs="Aria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Different spectrum allocation for CW transmission and receiving backscattered transmission from UE transmission/receiving behaviors over Uu interface.</w:t>
        </w:r>
      </w:hyperlink>
    </w:p>
    <w:p w14:paraId="11A25C7B" w14:textId="0ACE0D7A"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2" w:history="1">
        <w:r w:rsidRPr="000C2939">
          <w:rPr>
            <w:rStyle w:val="Hyperlink"/>
            <w:rFonts w:ascii="Symbol" w:hAnsi="Symbol" w:cs="Aria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If transmission/receiving over Uu interface and intermediate UE-device interface are in the same band and TDMed, there is no need for intermediate UEs to support full-duplex for scenario A1 or A2. Otherwise, full-duplex capability is needed.</w:t>
        </w:r>
      </w:hyperlink>
    </w:p>
    <w:p w14:paraId="1CC29342" w14:textId="5C4970B4"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3" w:history="1">
        <w:r w:rsidRPr="000C2939">
          <w:rPr>
            <w:rStyle w:val="Hyperlink"/>
            <w:rFonts w:ascii="Symbol" w:hAnsi="Symbol" w:cs="Aria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No interference from CW to D2R reception.</w:t>
        </w:r>
      </w:hyperlink>
    </w:p>
    <w:p w14:paraId="6F9803C5" w14:textId="21858599"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4" w:history="1">
        <w:r w:rsidRPr="000C2939">
          <w:rPr>
            <w:rStyle w:val="Hyperlink"/>
            <w:rFonts w:ascii="Symbol" w:hAnsi="Symbo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Higher CW transmission power can be assumed in the DL spectrum than that of in the UL spectrum.</w:t>
        </w:r>
      </w:hyperlink>
    </w:p>
    <w:p w14:paraId="35D590A2" w14:textId="60BC1D51"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5" w:history="1">
        <w:r w:rsidRPr="000C2939">
          <w:rPr>
            <w:rStyle w:val="Hyperlink"/>
            <w:rFonts w:cs="Arial"/>
            <w:noProof/>
          </w:rPr>
          <w:t>Observation 10</w:t>
        </w:r>
        <w:r>
          <w:rPr>
            <w:rFonts w:asciiTheme="minorHAnsi" w:eastAsiaTheme="minorEastAsia" w:hAnsiTheme="minorHAnsi"/>
            <w:b w:val="0"/>
            <w:noProof/>
            <w:kern w:val="2"/>
            <w:sz w:val="22"/>
            <w14:ligatures w14:val="standardContextual"/>
          </w:rPr>
          <w:tab/>
        </w:r>
        <w:r w:rsidRPr="000C2939">
          <w:rPr>
            <w:rStyle w:val="Hyperlink"/>
            <w:noProof/>
          </w:rPr>
          <w:t>For Case 4-3, where CW is transmitted in a DL band, and backscattered transmission in an UL band,</w:t>
        </w:r>
        <w:r w:rsidRPr="000C2939">
          <w:rPr>
            <w:rStyle w:val="Hyperlink"/>
            <w:rFonts w:cs="Arial"/>
            <w:noProof/>
          </w:rPr>
          <w:t xml:space="preserve"> observations include</w:t>
        </w:r>
      </w:hyperlink>
    </w:p>
    <w:p w14:paraId="5D1A5843" w14:textId="25835A73"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6" w:history="1">
        <w:r w:rsidRPr="000C2939">
          <w:rPr>
            <w:rStyle w:val="Hyperlink"/>
            <w:rFonts w:ascii="Symbol" w:hAnsi="Symbol" w:cs="Aria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Different spectrum allocation for receiving backscattered transmission from UE receiving behaviors over Uu interface.</w:t>
        </w:r>
      </w:hyperlink>
    </w:p>
    <w:p w14:paraId="56B8F222" w14:textId="7B209F7B"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7" w:history="1">
        <w:r w:rsidRPr="000C2939">
          <w:rPr>
            <w:rStyle w:val="Hyperlink"/>
            <w:rFonts w:ascii="Symbol" w:hAnsi="Symbol" w:cs="Aria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If receiving over Uu interface and intermediate UE-device interface are in the same band and TDMed, there is no need for intermediate UEs to support full-duplex for scenario B. Otherwise, full-duplex capability is needed.</w:t>
        </w:r>
      </w:hyperlink>
    </w:p>
    <w:p w14:paraId="102DDC7E" w14:textId="7F362DF1"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8" w:history="1">
        <w:r w:rsidRPr="000C2939">
          <w:rPr>
            <w:rStyle w:val="Hyperlink"/>
            <w:rFonts w:ascii="Symbol" w:hAnsi="Symbol" w:cs="Aria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No interference from CW to D2R reception.</w:t>
        </w:r>
      </w:hyperlink>
    </w:p>
    <w:p w14:paraId="4A7094F4" w14:textId="3773DA12"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49" w:history="1">
        <w:r w:rsidRPr="000C2939">
          <w:rPr>
            <w:rStyle w:val="Hyperlink"/>
            <w:rFonts w:ascii="Symbol" w:hAnsi="Symbol" w:cs="Arial"/>
            <w:noProof/>
          </w:rPr>
          <w:t></w:t>
        </w:r>
        <w:r>
          <w:rPr>
            <w:rFonts w:asciiTheme="minorHAnsi" w:eastAsiaTheme="minorEastAsia" w:hAnsiTheme="minorHAnsi"/>
            <w:b w:val="0"/>
            <w:noProof/>
            <w:kern w:val="2"/>
            <w:sz w:val="22"/>
            <w14:ligatures w14:val="standardContextual"/>
          </w:rPr>
          <w:tab/>
        </w:r>
        <w:r w:rsidRPr="000C2939">
          <w:rPr>
            <w:rStyle w:val="Hyperlink"/>
            <w:rFonts w:cs="Arial"/>
            <w:noProof/>
          </w:rPr>
          <w:t>Higher CW transmission power can be assumed in the DL spectrum than that of in the UL spectrum.</w:t>
        </w:r>
      </w:hyperlink>
    </w:p>
    <w:p w14:paraId="7D91EC5D" w14:textId="5C0F43E8" w:rsidR="006E1C82" w:rsidRPr="006E7954" w:rsidRDefault="006F6582" w:rsidP="008E065E">
      <w:pPr>
        <w:pStyle w:val="BodyText"/>
        <w:rPr>
          <w:b/>
          <w:bCs/>
        </w:rPr>
      </w:pPr>
      <w:r w:rsidRPr="006E7954">
        <w:rPr>
          <w:b/>
          <w:bCs/>
        </w:rPr>
        <w:fldChar w:fldCharType="end"/>
      </w:r>
    </w:p>
    <w:p w14:paraId="6225A1B8" w14:textId="77777777" w:rsidR="006E1C82" w:rsidRPr="006E7954" w:rsidRDefault="008E065E" w:rsidP="006E1C82">
      <w:pPr>
        <w:pStyle w:val="BodyText"/>
      </w:pPr>
      <w:r w:rsidRPr="006E7954">
        <w:t xml:space="preserve">Based on the discussion in </w:t>
      </w:r>
      <w:r w:rsidR="007729A2" w:rsidRPr="006E7954">
        <w:t xml:space="preserve">the previous </w:t>
      </w:r>
      <w:r w:rsidRPr="006E7954">
        <w:t>section</w:t>
      </w:r>
      <w:r w:rsidR="007729A2" w:rsidRPr="006E7954">
        <w:t>s</w:t>
      </w:r>
      <w:r w:rsidRPr="006E7954">
        <w:t xml:space="preserve"> we propose the following:</w:t>
      </w:r>
    </w:p>
    <w:p w14:paraId="3D32EAA2" w14:textId="77ABE682" w:rsidR="00A44065" w:rsidRDefault="006E1C82">
      <w:pPr>
        <w:pStyle w:val="TableofFigures"/>
        <w:tabs>
          <w:tab w:val="right" w:leader="dot" w:pos="9629"/>
        </w:tabs>
        <w:rPr>
          <w:rFonts w:asciiTheme="minorHAnsi" w:eastAsiaTheme="minorEastAsia" w:hAnsiTheme="minorHAnsi"/>
          <w:b w:val="0"/>
          <w:noProof/>
          <w:kern w:val="2"/>
          <w:sz w:val="22"/>
          <w14:ligatures w14:val="standardContextual"/>
        </w:rPr>
      </w:pPr>
      <w:r w:rsidRPr="006E7954">
        <w:rPr>
          <w:b w:val="0"/>
          <w:bCs/>
        </w:rPr>
        <w:fldChar w:fldCharType="begin"/>
      </w:r>
      <w:r w:rsidRPr="006E7954">
        <w:rPr>
          <w:b w:val="0"/>
          <w:bCs/>
        </w:rPr>
        <w:instrText xml:space="preserve"> TOC \n \h \z \t "Proposal" \c </w:instrText>
      </w:r>
      <w:r w:rsidRPr="006E7954">
        <w:rPr>
          <w:b w:val="0"/>
          <w:bCs/>
        </w:rPr>
        <w:fldChar w:fldCharType="separate"/>
      </w:r>
      <w:hyperlink w:anchor="_Toc181993550" w:history="1">
        <w:r w:rsidR="00A44065" w:rsidRPr="006D4FE7">
          <w:rPr>
            <w:rStyle w:val="Hyperlink"/>
            <w:noProof/>
          </w:rPr>
          <w:t>Proposal 1</w:t>
        </w:r>
        <w:r w:rsidR="00A44065">
          <w:rPr>
            <w:rFonts w:asciiTheme="minorHAnsi" w:eastAsiaTheme="minorEastAsia" w:hAnsiTheme="minorHAnsi"/>
            <w:b w:val="0"/>
            <w:noProof/>
            <w:kern w:val="2"/>
            <w:sz w:val="22"/>
            <w14:ligatures w14:val="standardContextual"/>
          </w:rPr>
          <w:tab/>
        </w:r>
        <w:r w:rsidR="00A44065" w:rsidRPr="006D4FE7">
          <w:rPr>
            <w:rStyle w:val="Hyperlink"/>
            <w:noProof/>
          </w:rPr>
          <w:t>To make a progress for the open issue, an LS to RAN4 can be considered, and meanwhile RAN1 can discuss corresponding CW transmission cases and observations.</w:t>
        </w:r>
      </w:hyperlink>
    </w:p>
    <w:p w14:paraId="65601EA4" w14:textId="3EC3EBCC" w:rsidR="00A44065" w:rsidRDefault="00A44065">
      <w:pPr>
        <w:pStyle w:val="TableofFigures"/>
        <w:tabs>
          <w:tab w:val="right" w:leader="dot" w:pos="9629"/>
        </w:tabs>
        <w:rPr>
          <w:rFonts w:asciiTheme="minorHAnsi" w:eastAsiaTheme="minorEastAsia" w:hAnsiTheme="minorHAnsi"/>
          <w:b w:val="0"/>
          <w:noProof/>
          <w:kern w:val="2"/>
          <w:sz w:val="22"/>
          <w14:ligatures w14:val="standardContextual"/>
        </w:rPr>
      </w:pPr>
      <w:hyperlink w:anchor="_Toc181993551" w:history="1">
        <w:r w:rsidRPr="006D4FE7">
          <w:rPr>
            <w:rStyle w:val="Hyperlink"/>
            <w:rFonts w:cs="Arial"/>
            <w:noProof/>
          </w:rPr>
          <w:t>Proposal 2</w:t>
        </w:r>
        <w:r>
          <w:rPr>
            <w:rFonts w:asciiTheme="minorHAnsi" w:eastAsiaTheme="minorEastAsia" w:hAnsiTheme="minorHAnsi"/>
            <w:b w:val="0"/>
            <w:noProof/>
            <w:kern w:val="2"/>
            <w:sz w:val="22"/>
            <w14:ligatures w14:val="standardContextual"/>
          </w:rPr>
          <w:tab/>
        </w:r>
        <w:r w:rsidRPr="006D4FE7">
          <w:rPr>
            <w:rStyle w:val="Hyperlink"/>
            <w:rFonts w:cs="Arial"/>
            <w:noProof/>
          </w:rPr>
          <w:t>Support observations on CW transmission Cases 4-1 and 4-3 in Table 2.</w:t>
        </w:r>
      </w:hyperlink>
    </w:p>
    <w:p w14:paraId="58ACA235" w14:textId="338478F5" w:rsidR="00C01F33" w:rsidRPr="006E7954" w:rsidRDefault="006E1C82" w:rsidP="00A042B7">
      <w:pPr>
        <w:pStyle w:val="BodyText"/>
        <w:rPr>
          <w:b/>
          <w:bCs/>
        </w:rPr>
      </w:pPr>
      <w:r w:rsidRPr="006E7954">
        <w:rPr>
          <w:b/>
          <w:bCs/>
        </w:rPr>
        <w:fldChar w:fldCharType="end"/>
      </w:r>
    </w:p>
    <w:p w14:paraId="71D79D99" w14:textId="693A917D" w:rsidR="00F507D1" w:rsidRPr="006E7954" w:rsidRDefault="00F507D1" w:rsidP="00CE0424">
      <w:pPr>
        <w:pStyle w:val="Heading1"/>
        <w:rPr>
          <w:lang w:val="en-US"/>
        </w:rPr>
      </w:pPr>
      <w:bookmarkStart w:id="37" w:name="_In-sequence_SDU_delivery"/>
      <w:bookmarkEnd w:id="37"/>
      <w:r w:rsidRPr="006E7954">
        <w:rPr>
          <w:lang w:val="en-US"/>
        </w:rPr>
        <w:t>References</w:t>
      </w:r>
    </w:p>
    <w:bookmarkStart w:id="38" w:name="_Ref155949857"/>
    <w:bookmarkStart w:id="39" w:name="_Ref161349906"/>
    <w:bookmarkStart w:id="40" w:name="_Ref174151459"/>
    <w:bookmarkStart w:id="41" w:name="_Ref189809556"/>
    <w:p w14:paraId="73B9431C" w14:textId="04F09D3E" w:rsidR="007B244C" w:rsidRPr="006E7954" w:rsidRDefault="007B244C" w:rsidP="007B244C">
      <w:pPr>
        <w:pStyle w:val="Reference"/>
        <w:jc w:val="left"/>
      </w:pPr>
      <w:r w:rsidRPr="006E7954">
        <w:fldChar w:fldCharType="begin"/>
      </w:r>
      <w:r w:rsidRPr="006E7954">
        <w:instrText>HYPERLINK "https://www.3gpp.org/ftp/tsg_ran/TSG_RAN/TSGR_103/Docs/RP-240826.zip"</w:instrText>
      </w:r>
      <w:r w:rsidRPr="006E7954">
        <w:fldChar w:fldCharType="separate"/>
      </w:r>
      <w:r w:rsidRPr="006E7954">
        <w:rPr>
          <w:rStyle w:val="Hyperlink"/>
        </w:rPr>
        <w:t>RP-240826</w:t>
      </w:r>
      <w:r w:rsidRPr="006E7954">
        <w:fldChar w:fldCharType="end"/>
      </w:r>
      <w:r w:rsidRPr="006E7954">
        <w:t>, “Revised SID: Study on solutions for Ambient IoT (Internet of Things) in NR”, CMCC, Huawei, T-Mobile USA, RAN#103, March 2024.</w:t>
      </w:r>
      <w:bookmarkEnd w:id="38"/>
    </w:p>
    <w:bookmarkStart w:id="42" w:name="_Ref166257204"/>
    <w:p w14:paraId="0A8C990C" w14:textId="5CAC6704" w:rsidR="006D61E3" w:rsidRPr="006E7954" w:rsidRDefault="008F0A5D" w:rsidP="006D61E3">
      <w:pPr>
        <w:pStyle w:val="Reference"/>
        <w:jc w:val="left"/>
      </w:pPr>
      <w:r w:rsidRPr="006E7954">
        <w:fldChar w:fldCharType="begin"/>
      </w:r>
      <w:r w:rsidRPr="006E7954">
        <w:instrText>HYPERLINK "https://www.3gpp.org/ftp/tsg_ran/WG1_RL1/TSGR1_116/Docs/R1-2400328.zip"</w:instrText>
      </w:r>
      <w:r w:rsidRPr="006E7954">
        <w:fldChar w:fldCharType="separate"/>
      </w:r>
      <w:r w:rsidR="006D61E3" w:rsidRPr="006E7954">
        <w:rPr>
          <w:rStyle w:val="Hyperlink"/>
        </w:rPr>
        <w:t>R1-2400328</w:t>
      </w:r>
      <w:r w:rsidRPr="006E7954">
        <w:rPr>
          <w:rStyle w:val="Hyperlink"/>
        </w:rPr>
        <w:fldChar w:fldCharType="end"/>
      </w:r>
      <w:r w:rsidR="006D61E3" w:rsidRPr="006E7954">
        <w:t>, “Ambient IoT Study Item work plan”, CMCC, Huawei, T-Mobile USA, RAN1#116, February 2024.</w:t>
      </w:r>
      <w:bookmarkEnd w:id="39"/>
      <w:bookmarkEnd w:id="42"/>
    </w:p>
    <w:bookmarkStart w:id="43" w:name="_Ref161349911"/>
    <w:bookmarkStart w:id="44" w:name="_Ref155950015"/>
    <w:p w14:paraId="4ED82804" w14:textId="1C04B68F" w:rsidR="006D61E3" w:rsidRPr="006E7954" w:rsidRDefault="006D61E3" w:rsidP="006D61E3">
      <w:pPr>
        <w:pStyle w:val="Reference"/>
        <w:jc w:val="left"/>
      </w:pPr>
      <w:r w:rsidRPr="006E7954">
        <w:fldChar w:fldCharType="begin"/>
      </w:r>
      <w:r w:rsidRPr="006E7954">
        <w:instrText>HYPERLINK "https://www.3gpp.org/ftp/tsg_ran/WG1_RL1/TSGR1_116/Docs/R1-2401795.zip"</w:instrText>
      </w:r>
      <w:r w:rsidRPr="006E7954">
        <w:fldChar w:fldCharType="separate"/>
      </w:r>
      <w:r w:rsidRPr="006E7954">
        <w:rPr>
          <w:rStyle w:val="Hyperlink"/>
        </w:rPr>
        <w:t>R1-2401795</w:t>
      </w:r>
      <w:r w:rsidRPr="006E7954">
        <w:fldChar w:fldCharType="end"/>
      </w:r>
      <w:r w:rsidRPr="006E7954">
        <w:t>, “Skeleton for TR 38.769 “Study on Solutions for Ambient IoT (Internet of Things)” v0.0.1”, Huawei (TR editor), RAN1#116, February 2024.</w:t>
      </w:r>
      <w:bookmarkEnd w:id="43"/>
    </w:p>
    <w:bookmarkStart w:id="45" w:name="_Ref161349949"/>
    <w:p w14:paraId="5584064E" w14:textId="0DFA2CB7" w:rsidR="006D61E3" w:rsidRDefault="006D61E3" w:rsidP="006D61E3">
      <w:pPr>
        <w:pStyle w:val="Reference"/>
        <w:jc w:val="left"/>
      </w:pPr>
      <w:r w:rsidRPr="006E7954">
        <w:fldChar w:fldCharType="begin"/>
      </w:r>
      <w:r w:rsidRPr="006E7954">
        <w:instrText>HYPERLINK "https://www.3gpp.org/ftp/Specs/archive/38_series/38.848/38848-i00.zip"</w:instrText>
      </w:r>
      <w:r w:rsidRPr="006E7954">
        <w:fldChar w:fldCharType="separate"/>
      </w:r>
      <w:r w:rsidRPr="006E7954">
        <w:rPr>
          <w:rStyle w:val="Hyperlink"/>
        </w:rPr>
        <w:t>TR 38.848 V18.0.0</w:t>
      </w:r>
      <w:r w:rsidRPr="006E7954">
        <w:rPr>
          <w:rStyle w:val="Hyperlink"/>
        </w:rPr>
        <w:fldChar w:fldCharType="end"/>
      </w:r>
      <w:r w:rsidRPr="006E7954">
        <w:t>, “Study on Ambient IoT (Internet of Things) in RAN (Release 18)”, 3GPP, September 2023.</w:t>
      </w:r>
      <w:bookmarkEnd w:id="40"/>
      <w:bookmarkEnd w:id="41"/>
      <w:bookmarkEnd w:id="44"/>
      <w:bookmarkEnd w:id="45"/>
    </w:p>
    <w:p w14:paraId="3B4CB27E" w14:textId="5C0D4C7B" w:rsidR="008205BC" w:rsidRPr="006E7954" w:rsidRDefault="00000000" w:rsidP="00EF7137">
      <w:pPr>
        <w:pStyle w:val="Reference"/>
        <w:jc w:val="left"/>
      </w:pPr>
      <w:hyperlink r:id="rId14" w:history="1">
        <w:r w:rsidR="0079660C">
          <w:rPr>
            <w:rStyle w:val="Hyperlink"/>
            <w:rFonts w:eastAsiaTheme="minorEastAsia" w:hint="eastAsia"/>
          </w:rPr>
          <w:t>TR 3</w:t>
        </w:r>
        <w:r w:rsidR="00F575F6" w:rsidRPr="00F575F6">
          <w:rPr>
            <w:rStyle w:val="Hyperlink"/>
          </w:rPr>
          <w:t>8.769 V1.1.0</w:t>
        </w:r>
      </w:hyperlink>
      <w:r w:rsidR="00F575F6">
        <w:rPr>
          <w:rFonts w:eastAsiaTheme="minorEastAsia" w:hint="eastAsia"/>
        </w:rPr>
        <w:t>,</w:t>
      </w:r>
      <w:r w:rsidR="00F575F6" w:rsidRPr="00F575F6">
        <w:t xml:space="preserve"> </w:t>
      </w:r>
      <w:r w:rsidR="009A0D57">
        <w:t>“</w:t>
      </w:r>
      <w:r w:rsidR="00F575F6" w:rsidRPr="00F575F6">
        <w:t>Study on solutions for ambient IoT (Internet of Things)</w:t>
      </w:r>
      <w:r w:rsidR="00F575F6">
        <w:rPr>
          <w:rFonts w:eastAsiaTheme="minorEastAsia" w:hint="eastAsia"/>
        </w:rPr>
        <w:t xml:space="preserve"> (</w:t>
      </w:r>
      <w:r w:rsidR="00F575F6" w:rsidRPr="006E7954">
        <w:t>Release</w:t>
      </w:r>
      <w:r w:rsidR="00F575F6">
        <w:rPr>
          <w:rFonts w:eastAsiaTheme="minorEastAsia" w:hint="eastAsia"/>
        </w:rPr>
        <w:t xml:space="preserve"> 19)</w:t>
      </w:r>
      <w:r w:rsidR="009A0D57">
        <w:t xml:space="preserve">”, </w:t>
      </w:r>
      <w:r w:rsidR="00F575F6">
        <w:rPr>
          <w:rFonts w:eastAsiaTheme="minorEastAsia" w:hint="eastAsia"/>
        </w:rPr>
        <w:t>3GPP, October 2024</w:t>
      </w:r>
      <w:r w:rsidR="00EF7137">
        <w:t>.</w:t>
      </w:r>
    </w:p>
    <w:sectPr w:rsidR="008205BC" w:rsidRPr="006E7954" w:rsidSect="00F801CF">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D9D3C" w14:textId="77777777" w:rsidR="00EE7C52" w:rsidRDefault="00EE7C52">
      <w:r>
        <w:separator/>
      </w:r>
    </w:p>
  </w:endnote>
  <w:endnote w:type="continuationSeparator" w:id="0">
    <w:p w14:paraId="788663E9" w14:textId="77777777" w:rsidR="00EE7C52" w:rsidRDefault="00EE7C52">
      <w:r>
        <w:continuationSeparator/>
      </w:r>
    </w:p>
  </w:endnote>
  <w:endnote w:type="continuationNotice" w:id="1">
    <w:p w14:paraId="4DF1D352" w14:textId="77777777" w:rsidR="00EE7C52" w:rsidRDefault="00EE7C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D23D" w14:textId="77777777" w:rsidR="00EE7C52" w:rsidRDefault="00EE7C52">
      <w:r>
        <w:separator/>
      </w:r>
    </w:p>
  </w:footnote>
  <w:footnote w:type="continuationSeparator" w:id="0">
    <w:p w14:paraId="6700050D" w14:textId="77777777" w:rsidR="00EE7C52" w:rsidRDefault="00EE7C52">
      <w:r>
        <w:continuationSeparator/>
      </w:r>
    </w:p>
  </w:footnote>
  <w:footnote w:type="continuationNotice" w:id="1">
    <w:p w14:paraId="420911C2" w14:textId="77777777" w:rsidR="00EE7C52" w:rsidRDefault="00EE7C5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525E4C"/>
    <w:multiLevelType w:val="multilevel"/>
    <w:tmpl w:val="10525E4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AD2173"/>
    <w:multiLevelType w:val="hybridMultilevel"/>
    <w:tmpl w:val="E9C4A25C"/>
    <w:lvl w:ilvl="0" w:tplc="20000001">
      <w:start w:val="1"/>
      <w:numFmt w:val="bullet"/>
      <w:lvlText w:val=""/>
      <w:lvlJc w:val="left"/>
      <w:pPr>
        <w:ind w:left="915" w:hanging="55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371759"/>
    <w:multiLevelType w:val="hybridMultilevel"/>
    <w:tmpl w:val="E3E08B4A"/>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EF25B9"/>
    <w:multiLevelType w:val="multilevel"/>
    <w:tmpl w:val="28EF25B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hybridMultilevel"/>
    <w:tmpl w:val="9F143DCC"/>
    <w:lvl w:ilvl="0" w:tplc="4A1EF278">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EBB4F16A"/>
    <w:lvl w:ilvl="0" w:tplc="070003D0">
      <w:start w:val="1"/>
      <w:numFmt w:val="decimal"/>
      <w:lvlText w:val="Observation %1"/>
      <w:lvlJc w:val="left"/>
      <w:pPr>
        <w:ind w:left="36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65D9070D"/>
    <w:multiLevelType w:val="hybridMultilevel"/>
    <w:tmpl w:val="3A06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445923"/>
    <w:multiLevelType w:val="hybridMultilevel"/>
    <w:tmpl w:val="DC0EA9CE"/>
    <w:lvl w:ilvl="0" w:tplc="B9EC45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665EF0"/>
    <w:multiLevelType w:val="multilevel"/>
    <w:tmpl w:val="68665EF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A06895"/>
    <w:multiLevelType w:val="hybridMultilevel"/>
    <w:tmpl w:val="DAC443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9A1C50"/>
    <w:multiLevelType w:val="multilevel"/>
    <w:tmpl w:val="7F9A1C5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num w:numId="1" w16cid:durableId="1257714569">
    <w:abstractNumId w:val="14"/>
  </w:num>
  <w:num w:numId="2" w16cid:durableId="785778956">
    <w:abstractNumId w:val="12"/>
  </w:num>
  <w:num w:numId="3" w16cid:durableId="569314228">
    <w:abstractNumId w:val="0"/>
  </w:num>
  <w:num w:numId="4" w16cid:durableId="434524614">
    <w:abstractNumId w:val="16"/>
  </w:num>
  <w:num w:numId="5" w16cid:durableId="1624310990">
    <w:abstractNumId w:val="17"/>
  </w:num>
  <w:num w:numId="6" w16cid:durableId="1446196451">
    <w:abstractNumId w:val="19"/>
  </w:num>
  <w:num w:numId="7" w16cid:durableId="849638381">
    <w:abstractNumId w:val="6"/>
  </w:num>
  <w:num w:numId="8" w16cid:durableId="527333231">
    <w:abstractNumId w:val="8"/>
  </w:num>
  <w:num w:numId="9" w16cid:durableId="2119828894">
    <w:abstractNumId w:val="2"/>
  </w:num>
  <w:num w:numId="10" w16cid:durableId="242378249">
    <w:abstractNumId w:val="28"/>
  </w:num>
  <w:num w:numId="11" w16cid:durableId="183639465">
    <w:abstractNumId w:val="10"/>
  </w:num>
  <w:num w:numId="12" w16cid:durableId="602500269">
    <w:abstractNumId w:val="24"/>
  </w:num>
  <w:num w:numId="13" w16cid:durableId="838691879">
    <w:abstractNumId w:val="22"/>
  </w:num>
  <w:num w:numId="14" w16cid:durableId="1588952915">
    <w:abstractNumId w:val="5"/>
  </w:num>
  <w:num w:numId="15" w16cid:durableId="977996361">
    <w:abstractNumId w:val="27"/>
  </w:num>
  <w:num w:numId="16" w16cid:durableId="1577090019">
    <w:abstractNumId w:val="26"/>
  </w:num>
  <w:num w:numId="17" w16cid:durableId="329408221">
    <w:abstractNumId w:val="1"/>
  </w:num>
  <w:num w:numId="18" w16cid:durableId="288560751">
    <w:abstractNumId w:val="15"/>
  </w:num>
  <w:num w:numId="19" w16cid:durableId="1985894354">
    <w:abstractNumId w:val="4"/>
  </w:num>
  <w:num w:numId="20" w16cid:durableId="789591607">
    <w:abstractNumId w:val="13"/>
  </w:num>
  <w:num w:numId="21" w16cid:durableId="25373581">
    <w:abstractNumId w:val="18"/>
  </w:num>
  <w:num w:numId="22" w16cid:durableId="1417096201">
    <w:abstractNumId w:val="29"/>
  </w:num>
  <w:num w:numId="23" w16cid:durableId="1570572834">
    <w:abstractNumId w:val="21"/>
  </w:num>
  <w:num w:numId="24" w16cid:durableId="2129927121">
    <w:abstractNumId w:val="25"/>
  </w:num>
  <w:num w:numId="25" w16cid:durableId="16007764">
    <w:abstractNumId w:val="20"/>
  </w:num>
  <w:num w:numId="26" w16cid:durableId="371879509">
    <w:abstractNumId w:val="9"/>
  </w:num>
  <w:num w:numId="27" w16cid:durableId="569388680">
    <w:abstractNumId w:val="11"/>
  </w:num>
  <w:num w:numId="28" w16cid:durableId="1465393780">
    <w:abstractNumId w:val="30"/>
  </w:num>
  <w:num w:numId="29" w16cid:durableId="749474096">
    <w:abstractNumId w:val="23"/>
  </w:num>
  <w:num w:numId="30" w16cid:durableId="1286081375">
    <w:abstractNumId w:val="3"/>
  </w:num>
  <w:num w:numId="31" w16cid:durableId="144762675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54"/>
    <w:rsid w:val="00000F0E"/>
    <w:rsid w:val="00000FBA"/>
    <w:rsid w:val="00001017"/>
    <w:rsid w:val="000013C4"/>
    <w:rsid w:val="00001BBD"/>
    <w:rsid w:val="0000208E"/>
    <w:rsid w:val="000023AC"/>
    <w:rsid w:val="00002A37"/>
    <w:rsid w:val="00002D6B"/>
    <w:rsid w:val="00002FCA"/>
    <w:rsid w:val="00003778"/>
    <w:rsid w:val="00003BCA"/>
    <w:rsid w:val="00003C63"/>
    <w:rsid w:val="00004031"/>
    <w:rsid w:val="00004160"/>
    <w:rsid w:val="000042BB"/>
    <w:rsid w:val="0000482E"/>
    <w:rsid w:val="00004DD7"/>
    <w:rsid w:val="00004F1C"/>
    <w:rsid w:val="00005494"/>
    <w:rsid w:val="0000564C"/>
    <w:rsid w:val="000057BE"/>
    <w:rsid w:val="00005CD9"/>
    <w:rsid w:val="00005E98"/>
    <w:rsid w:val="00006324"/>
    <w:rsid w:val="00006446"/>
    <w:rsid w:val="0000646D"/>
    <w:rsid w:val="00006896"/>
    <w:rsid w:val="00006906"/>
    <w:rsid w:val="000077F3"/>
    <w:rsid w:val="00007B45"/>
    <w:rsid w:val="00007CDC"/>
    <w:rsid w:val="00007EDA"/>
    <w:rsid w:val="00007EEA"/>
    <w:rsid w:val="0001046F"/>
    <w:rsid w:val="00010F51"/>
    <w:rsid w:val="000118F7"/>
    <w:rsid w:val="00011B28"/>
    <w:rsid w:val="00012125"/>
    <w:rsid w:val="00012E87"/>
    <w:rsid w:val="00013E18"/>
    <w:rsid w:val="0001428A"/>
    <w:rsid w:val="00014E2B"/>
    <w:rsid w:val="000154E0"/>
    <w:rsid w:val="00015666"/>
    <w:rsid w:val="000156C4"/>
    <w:rsid w:val="00015801"/>
    <w:rsid w:val="00015A8C"/>
    <w:rsid w:val="00015D15"/>
    <w:rsid w:val="0001614C"/>
    <w:rsid w:val="0001625C"/>
    <w:rsid w:val="00016622"/>
    <w:rsid w:val="00016A12"/>
    <w:rsid w:val="00017F4D"/>
    <w:rsid w:val="0002003B"/>
    <w:rsid w:val="000203B0"/>
    <w:rsid w:val="000204E6"/>
    <w:rsid w:val="000208C0"/>
    <w:rsid w:val="00020B81"/>
    <w:rsid w:val="000214A7"/>
    <w:rsid w:val="000216CD"/>
    <w:rsid w:val="0002178D"/>
    <w:rsid w:val="0002186C"/>
    <w:rsid w:val="00021A51"/>
    <w:rsid w:val="00021D3D"/>
    <w:rsid w:val="00022563"/>
    <w:rsid w:val="000225E2"/>
    <w:rsid w:val="000226AE"/>
    <w:rsid w:val="00022729"/>
    <w:rsid w:val="00022836"/>
    <w:rsid w:val="0002322A"/>
    <w:rsid w:val="00023278"/>
    <w:rsid w:val="0002348D"/>
    <w:rsid w:val="00023731"/>
    <w:rsid w:val="00023F0C"/>
    <w:rsid w:val="00024A39"/>
    <w:rsid w:val="00024A8B"/>
    <w:rsid w:val="0002564D"/>
    <w:rsid w:val="0002587B"/>
    <w:rsid w:val="00025A9D"/>
    <w:rsid w:val="00025AED"/>
    <w:rsid w:val="00025ECA"/>
    <w:rsid w:val="000262A6"/>
    <w:rsid w:val="00026757"/>
    <w:rsid w:val="000269B0"/>
    <w:rsid w:val="00026B68"/>
    <w:rsid w:val="00026C1F"/>
    <w:rsid w:val="00027DAA"/>
    <w:rsid w:val="00030168"/>
    <w:rsid w:val="000301D9"/>
    <w:rsid w:val="00030434"/>
    <w:rsid w:val="000312E7"/>
    <w:rsid w:val="00031DED"/>
    <w:rsid w:val="00031EEC"/>
    <w:rsid w:val="00032014"/>
    <w:rsid w:val="000325B8"/>
    <w:rsid w:val="00032AF9"/>
    <w:rsid w:val="00032E8A"/>
    <w:rsid w:val="00032F32"/>
    <w:rsid w:val="000330B9"/>
    <w:rsid w:val="00033693"/>
    <w:rsid w:val="00033BDD"/>
    <w:rsid w:val="00033C68"/>
    <w:rsid w:val="00033C80"/>
    <w:rsid w:val="00033EE0"/>
    <w:rsid w:val="00034C15"/>
    <w:rsid w:val="00034CCD"/>
    <w:rsid w:val="00034F3B"/>
    <w:rsid w:val="00036BA1"/>
    <w:rsid w:val="00037964"/>
    <w:rsid w:val="00037BBE"/>
    <w:rsid w:val="00037C86"/>
    <w:rsid w:val="00037CE0"/>
    <w:rsid w:val="00040468"/>
    <w:rsid w:val="000405A3"/>
    <w:rsid w:val="00040882"/>
    <w:rsid w:val="00040A3F"/>
    <w:rsid w:val="00040DDF"/>
    <w:rsid w:val="00040E21"/>
    <w:rsid w:val="00041BF9"/>
    <w:rsid w:val="00041F69"/>
    <w:rsid w:val="0004215E"/>
    <w:rsid w:val="000422E2"/>
    <w:rsid w:val="00042B85"/>
    <w:rsid w:val="00042F22"/>
    <w:rsid w:val="00043158"/>
    <w:rsid w:val="000432DC"/>
    <w:rsid w:val="000433F7"/>
    <w:rsid w:val="0004377E"/>
    <w:rsid w:val="000439C8"/>
    <w:rsid w:val="00043B57"/>
    <w:rsid w:val="00043B82"/>
    <w:rsid w:val="00043F55"/>
    <w:rsid w:val="000444EF"/>
    <w:rsid w:val="00044771"/>
    <w:rsid w:val="00045608"/>
    <w:rsid w:val="0004649A"/>
    <w:rsid w:val="00046B25"/>
    <w:rsid w:val="00046BAB"/>
    <w:rsid w:val="00046E12"/>
    <w:rsid w:val="0004792B"/>
    <w:rsid w:val="00050E98"/>
    <w:rsid w:val="00052484"/>
    <w:rsid w:val="00052964"/>
    <w:rsid w:val="00052A07"/>
    <w:rsid w:val="00052B26"/>
    <w:rsid w:val="00052C04"/>
    <w:rsid w:val="00052C48"/>
    <w:rsid w:val="00052FD1"/>
    <w:rsid w:val="000532BB"/>
    <w:rsid w:val="000534E3"/>
    <w:rsid w:val="000539DA"/>
    <w:rsid w:val="00053AF1"/>
    <w:rsid w:val="00053D52"/>
    <w:rsid w:val="000544E9"/>
    <w:rsid w:val="000546FA"/>
    <w:rsid w:val="00054E64"/>
    <w:rsid w:val="00055068"/>
    <w:rsid w:val="000554BC"/>
    <w:rsid w:val="00055597"/>
    <w:rsid w:val="00055787"/>
    <w:rsid w:val="00055AA5"/>
    <w:rsid w:val="00055AC9"/>
    <w:rsid w:val="00055C17"/>
    <w:rsid w:val="0005606A"/>
    <w:rsid w:val="00056D65"/>
    <w:rsid w:val="00057117"/>
    <w:rsid w:val="00057147"/>
    <w:rsid w:val="000575E4"/>
    <w:rsid w:val="0005771D"/>
    <w:rsid w:val="000600B2"/>
    <w:rsid w:val="000607FD"/>
    <w:rsid w:val="000610C3"/>
    <w:rsid w:val="000616E7"/>
    <w:rsid w:val="00061E21"/>
    <w:rsid w:val="000629F2"/>
    <w:rsid w:val="00062D01"/>
    <w:rsid w:val="000635EA"/>
    <w:rsid w:val="00063C19"/>
    <w:rsid w:val="00063EEC"/>
    <w:rsid w:val="000640AA"/>
    <w:rsid w:val="0006430A"/>
    <w:rsid w:val="00064864"/>
    <w:rsid w:val="0006487E"/>
    <w:rsid w:val="000648E3"/>
    <w:rsid w:val="000659F1"/>
    <w:rsid w:val="00065A7A"/>
    <w:rsid w:val="00065E1A"/>
    <w:rsid w:val="000660D6"/>
    <w:rsid w:val="0006694D"/>
    <w:rsid w:val="00067578"/>
    <w:rsid w:val="0006A120"/>
    <w:rsid w:val="000700FB"/>
    <w:rsid w:val="00070430"/>
    <w:rsid w:val="00070A42"/>
    <w:rsid w:val="00070CE7"/>
    <w:rsid w:val="000715E6"/>
    <w:rsid w:val="00071DC2"/>
    <w:rsid w:val="000722D6"/>
    <w:rsid w:val="0007240C"/>
    <w:rsid w:val="00072713"/>
    <w:rsid w:val="00072B54"/>
    <w:rsid w:val="0007302F"/>
    <w:rsid w:val="000732F7"/>
    <w:rsid w:val="00073452"/>
    <w:rsid w:val="0007371F"/>
    <w:rsid w:val="000739D9"/>
    <w:rsid w:val="0007465A"/>
    <w:rsid w:val="000750FD"/>
    <w:rsid w:val="00075673"/>
    <w:rsid w:val="0007678A"/>
    <w:rsid w:val="0007679D"/>
    <w:rsid w:val="00076A6A"/>
    <w:rsid w:val="00076CB2"/>
    <w:rsid w:val="00076CD2"/>
    <w:rsid w:val="00077657"/>
    <w:rsid w:val="00077E5F"/>
    <w:rsid w:val="0008036A"/>
    <w:rsid w:val="00080374"/>
    <w:rsid w:val="00080779"/>
    <w:rsid w:val="00080A93"/>
    <w:rsid w:val="00080D16"/>
    <w:rsid w:val="00081003"/>
    <w:rsid w:val="00081AD2"/>
    <w:rsid w:val="00081AE6"/>
    <w:rsid w:val="00081F20"/>
    <w:rsid w:val="000825A3"/>
    <w:rsid w:val="000827F5"/>
    <w:rsid w:val="0008286D"/>
    <w:rsid w:val="000829A4"/>
    <w:rsid w:val="00082CA0"/>
    <w:rsid w:val="00082D56"/>
    <w:rsid w:val="00082D75"/>
    <w:rsid w:val="00083682"/>
    <w:rsid w:val="0008377F"/>
    <w:rsid w:val="00084293"/>
    <w:rsid w:val="00084EEB"/>
    <w:rsid w:val="00085280"/>
    <w:rsid w:val="000855EB"/>
    <w:rsid w:val="000859DA"/>
    <w:rsid w:val="00085B52"/>
    <w:rsid w:val="00086433"/>
    <w:rsid w:val="000866F2"/>
    <w:rsid w:val="000877FC"/>
    <w:rsid w:val="00087DBB"/>
    <w:rsid w:val="0009009F"/>
    <w:rsid w:val="000902B6"/>
    <w:rsid w:val="000907B5"/>
    <w:rsid w:val="000908B0"/>
    <w:rsid w:val="00091333"/>
    <w:rsid w:val="00091553"/>
    <w:rsid w:val="00091557"/>
    <w:rsid w:val="00091A40"/>
    <w:rsid w:val="000920B3"/>
    <w:rsid w:val="00092205"/>
    <w:rsid w:val="000924C1"/>
    <w:rsid w:val="000924F0"/>
    <w:rsid w:val="000925D1"/>
    <w:rsid w:val="000928F8"/>
    <w:rsid w:val="00093127"/>
    <w:rsid w:val="00093147"/>
    <w:rsid w:val="000933B4"/>
    <w:rsid w:val="00093474"/>
    <w:rsid w:val="0009373A"/>
    <w:rsid w:val="00093C8C"/>
    <w:rsid w:val="00094371"/>
    <w:rsid w:val="00094C9A"/>
    <w:rsid w:val="0009510F"/>
    <w:rsid w:val="00095381"/>
    <w:rsid w:val="00095D29"/>
    <w:rsid w:val="00095D73"/>
    <w:rsid w:val="000964B3"/>
    <w:rsid w:val="0009650C"/>
    <w:rsid w:val="00096A08"/>
    <w:rsid w:val="00096AAB"/>
    <w:rsid w:val="00096DBE"/>
    <w:rsid w:val="00096F71"/>
    <w:rsid w:val="00097D89"/>
    <w:rsid w:val="00097DAA"/>
    <w:rsid w:val="00097FAC"/>
    <w:rsid w:val="000A01DC"/>
    <w:rsid w:val="000A071D"/>
    <w:rsid w:val="000A095B"/>
    <w:rsid w:val="000A1216"/>
    <w:rsid w:val="000A1653"/>
    <w:rsid w:val="000A195D"/>
    <w:rsid w:val="000A1B7B"/>
    <w:rsid w:val="000A21B4"/>
    <w:rsid w:val="000A23D8"/>
    <w:rsid w:val="000A26B2"/>
    <w:rsid w:val="000A38F8"/>
    <w:rsid w:val="000A3A5B"/>
    <w:rsid w:val="000A3C26"/>
    <w:rsid w:val="000A3FC6"/>
    <w:rsid w:val="000A432E"/>
    <w:rsid w:val="000A4BD0"/>
    <w:rsid w:val="000A56F2"/>
    <w:rsid w:val="000A5A82"/>
    <w:rsid w:val="000A5BA3"/>
    <w:rsid w:val="000A5E22"/>
    <w:rsid w:val="000A6031"/>
    <w:rsid w:val="000A6539"/>
    <w:rsid w:val="000A6A37"/>
    <w:rsid w:val="000A6DE2"/>
    <w:rsid w:val="000A6FB7"/>
    <w:rsid w:val="000A73AF"/>
    <w:rsid w:val="000A74C4"/>
    <w:rsid w:val="000B0AD1"/>
    <w:rsid w:val="000B1109"/>
    <w:rsid w:val="000B119A"/>
    <w:rsid w:val="000B1B59"/>
    <w:rsid w:val="000B249A"/>
    <w:rsid w:val="000B2719"/>
    <w:rsid w:val="000B31BB"/>
    <w:rsid w:val="000B3A02"/>
    <w:rsid w:val="000B3A8F"/>
    <w:rsid w:val="000B3AA9"/>
    <w:rsid w:val="000B4025"/>
    <w:rsid w:val="000B4AB9"/>
    <w:rsid w:val="000B5182"/>
    <w:rsid w:val="000B529F"/>
    <w:rsid w:val="000B5752"/>
    <w:rsid w:val="000B58C3"/>
    <w:rsid w:val="000B5ADA"/>
    <w:rsid w:val="000B6028"/>
    <w:rsid w:val="000B61E9"/>
    <w:rsid w:val="000B648B"/>
    <w:rsid w:val="000B6A87"/>
    <w:rsid w:val="000B6C38"/>
    <w:rsid w:val="000B6D29"/>
    <w:rsid w:val="000B7535"/>
    <w:rsid w:val="000B7C9A"/>
    <w:rsid w:val="000C034F"/>
    <w:rsid w:val="000C1173"/>
    <w:rsid w:val="000C165A"/>
    <w:rsid w:val="000C23C2"/>
    <w:rsid w:val="000C24BD"/>
    <w:rsid w:val="000C2E19"/>
    <w:rsid w:val="000C37EE"/>
    <w:rsid w:val="000C49F3"/>
    <w:rsid w:val="000C522D"/>
    <w:rsid w:val="000C569D"/>
    <w:rsid w:val="000C56EC"/>
    <w:rsid w:val="000C578F"/>
    <w:rsid w:val="000C5B8C"/>
    <w:rsid w:val="000C6393"/>
    <w:rsid w:val="000C6B6D"/>
    <w:rsid w:val="000C6F78"/>
    <w:rsid w:val="000C750B"/>
    <w:rsid w:val="000C76F6"/>
    <w:rsid w:val="000C78A5"/>
    <w:rsid w:val="000C7E70"/>
    <w:rsid w:val="000D06EB"/>
    <w:rsid w:val="000D0D07"/>
    <w:rsid w:val="000D0D1A"/>
    <w:rsid w:val="000D1184"/>
    <w:rsid w:val="000D1B0D"/>
    <w:rsid w:val="000D1B33"/>
    <w:rsid w:val="000D1ED9"/>
    <w:rsid w:val="000D2268"/>
    <w:rsid w:val="000D2564"/>
    <w:rsid w:val="000D38C2"/>
    <w:rsid w:val="000D3C0F"/>
    <w:rsid w:val="000D3FD1"/>
    <w:rsid w:val="000D4089"/>
    <w:rsid w:val="000D4483"/>
    <w:rsid w:val="000D44F1"/>
    <w:rsid w:val="000D4681"/>
    <w:rsid w:val="000D4797"/>
    <w:rsid w:val="000D4B9A"/>
    <w:rsid w:val="000D56BE"/>
    <w:rsid w:val="000D5AC8"/>
    <w:rsid w:val="000D5AEB"/>
    <w:rsid w:val="000D5F13"/>
    <w:rsid w:val="000D62DD"/>
    <w:rsid w:val="000D6F6F"/>
    <w:rsid w:val="000D7010"/>
    <w:rsid w:val="000D7D61"/>
    <w:rsid w:val="000E012D"/>
    <w:rsid w:val="000E02E3"/>
    <w:rsid w:val="000E04F1"/>
    <w:rsid w:val="000E0527"/>
    <w:rsid w:val="000E0D79"/>
    <w:rsid w:val="000E125D"/>
    <w:rsid w:val="000E1291"/>
    <w:rsid w:val="000E129D"/>
    <w:rsid w:val="000E17CA"/>
    <w:rsid w:val="000E19FB"/>
    <w:rsid w:val="000E1BFC"/>
    <w:rsid w:val="000E1E92"/>
    <w:rsid w:val="000E2A5E"/>
    <w:rsid w:val="000E3021"/>
    <w:rsid w:val="000E38DD"/>
    <w:rsid w:val="000E3CF5"/>
    <w:rsid w:val="000E46A3"/>
    <w:rsid w:val="000E4EFB"/>
    <w:rsid w:val="000E5179"/>
    <w:rsid w:val="000E5665"/>
    <w:rsid w:val="000E5CBE"/>
    <w:rsid w:val="000E629E"/>
    <w:rsid w:val="000E6AF0"/>
    <w:rsid w:val="000E710B"/>
    <w:rsid w:val="000E7FAA"/>
    <w:rsid w:val="000F0531"/>
    <w:rsid w:val="000F06D6"/>
    <w:rsid w:val="000F0A3B"/>
    <w:rsid w:val="000F0ADF"/>
    <w:rsid w:val="000F0BD7"/>
    <w:rsid w:val="000F0C59"/>
    <w:rsid w:val="000F0EB1"/>
    <w:rsid w:val="000F0F08"/>
    <w:rsid w:val="000F1106"/>
    <w:rsid w:val="000F238F"/>
    <w:rsid w:val="000F2D60"/>
    <w:rsid w:val="000F2EDF"/>
    <w:rsid w:val="000F3534"/>
    <w:rsid w:val="000F3990"/>
    <w:rsid w:val="000F3BE9"/>
    <w:rsid w:val="000F3F6C"/>
    <w:rsid w:val="000F442A"/>
    <w:rsid w:val="000F4434"/>
    <w:rsid w:val="000F483C"/>
    <w:rsid w:val="000F4B9E"/>
    <w:rsid w:val="000F4CC1"/>
    <w:rsid w:val="000F562B"/>
    <w:rsid w:val="000F5A0E"/>
    <w:rsid w:val="000F5AD2"/>
    <w:rsid w:val="000F5CC6"/>
    <w:rsid w:val="000F5D0A"/>
    <w:rsid w:val="000F6275"/>
    <w:rsid w:val="000F65C8"/>
    <w:rsid w:val="000F6BAF"/>
    <w:rsid w:val="000F6CFC"/>
    <w:rsid w:val="000F6DF3"/>
    <w:rsid w:val="000F74B8"/>
    <w:rsid w:val="000F7864"/>
    <w:rsid w:val="000F78B9"/>
    <w:rsid w:val="000F78D5"/>
    <w:rsid w:val="000F7D72"/>
    <w:rsid w:val="000F7DAC"/>
    <w:rsid w:val="001000CE"/>
    <w:rsid w:val="001005FF"/>
    <w:rsid w:val="0010067A"/>
    <w:rsid w:val="0010095B"/>
    <w:rsid w:val="001011F0"/>
    <w:rsid w:val="001022EC"/>
    <w:rsid w:val="00102648"/>
    <w:rsid w:val="00103124"/>
    <w:rsid w:val="0010381F"/>
    <w:rsid w:val="00103C5F"/>
    <w:rsid w:val="00104688"/>
    <w:rsid w:val="0010475B"/>
    <w:rsid w:val="00104B66"/>
    <w:rsid w:val="00104F00"/>
    <w:rsid w:val="00105004"/>
    <w:rsid w:val="0010507C"/>
    <w:rsid w:val="001060CF"/>
    <w:rsid w:val="001062FB"/>
    <w:rsid w:val="001063A1"/>
    <w:rsid w:val="001063E6"/>
    <w:rsid w:val="00106C2E"/>
    <w:rsid w:val="00106CD2"/>
    <w:rsid w:val="00107079"/>
    <w:rsid w:val="00107504"/>
    <w:rsid w:val="00110196"/>
    <w:rsid w:val="00110308"/>
    <w:rsid w:val="0011159D"/>
    <w:rsid w:val="0011171B"/>
    <w:rsid w:val="00111BBB"/>
    <w:rsid w:val="00111F73"/>
    <w:rsid w:val="0011221C"/>
    <w:rsid w:val="0011232D"/>
    <w:rsid w:val="001127CF"/>
    <w:rsid w:val="00112988"/>
    <w:rsid w:val="00112B2A"/>
    <w:rsid w:val="00112EAD"/>
    <w:rsid w:val="00113287"/>
    <w:rsid w:val="001135BD"/>
    <w:rsid w:val="00113BE2"/>
    <w:rsid w:val="00113CF4"/>
    <w:rsid w:val="00113EF4"/>
    <w:rsid w:val="001141C0"/>
    <w:rsid w:val="001143EC"/>
    <w:rsid w:val="0011478F"/>
    <w:rsid w:val="00114EB8"/>
    <w:rsid w:val="001153EA"/>
    <w:rsid w:val="00115643"/>
    <w:rsid w:val="00115D4C"/>
    <w:rsid w:val="00115DB2"/>
    <w:rsid w:val="00116765"/>
    <w:rsid w:val="00116911"/>
    <w:rsid w:val="00116B0B"/>
    <w:rsid w:val="00117229"/>
    <w:rsid w:val="00117980"/>
    <w:rsid w:val="00117B66"/>
    <w:rsid w:val="00117DED"/>
    <w:rsid w:val="00120D46"/>
    <w:rsid w:val="00121052"/>
    <w:rsid w:val="00121090"/>
    <w:rsid w:val="00121119"/>
    <w:rsid w:val="001214D8"/>
    <w:rsid w:val="0012193B"/>
    <w:rsid w:val="001219F5"/>
    <w:rsid w:val="00121A20"/>
    <w:rsid w:val="0012205E"/>
    <w:rsid w:val="00122AB4"/>
    <w:rsid w:val="00122D02"/>
    <w:rsid w:val="00123376"/>
    <w:rsid w:val="0012377F"/>
    <w:rsid w:val="00123A57"/>
    <w:rsid w:val="00123B06"/>
    <w:rsid w:val="00124314"/>
    <w:rsid w:val="00124654"/>
    <w:rsid w:val="00124A25"/>
    <w:rsid w:val="00124E63"/>
    <w:rsid w:val="00126B4A"/>
    <w:rsid w:val="00126EF3"/>
    <w:rsid w:val="00126FB6"/>
    <w:rsid w:val="00126FBE"/>
    <w:rsid w:val="001276CE"/>
    <w:rsid w:val="00127A3D"/>
    <w:rsid w:val="00127ACC"/>
    <w:rsid w:val="0013068D"/>
    <w:rsid w:val="001306D2"/>
    <w:rsid w:val="00131A0B"/>
    <w:rsid w:val="001329B5"/>
    <w:rsid w:val="00132BCF"/>
    <w:rsid w:val="00132FD0"/>
    <w:rsid w:val="00133067"/>
    <w:rsid w:val="00133DB3"/>
    <w:rsid w:val="00134499"/>
    <w:rsid w:val="001344C0"/>
    <w:rsid w:val="00134589"/>
    <w:rsid w:val="001346FA"/>
    <w:rsid w:val="0013514E"/>
    <w:rsid w:val="00135252"/>
    <w:rsid w:val="00135537"/>
    <w:rsid w:val="00135B0A"/>
    <w:rsid w:val="0013634B"/>
    <w:rsid w:val="00136CE9"/>
    <w:rsid w:val="00136EAF"/>
    <w:rsid w:val="00137950"/>
    <w:rsid w:val="001379CD"/>
    <w:rsid w:val="00137AB5"/>
    <w:rsid w:val="00137B9B"/>
    <w:rsid w:val="00137F0B"/>
    <w:rsid w:val="00141BE0"/>
    <w:rsid w:val="00141DBF"/>
    <w:rsid w:val="00142392"/>
    <w:rsid w:val="00142767"/>
    <w:rsid w:val="00142CD7"/>
    <w:rsid w:val="00142ED0"/>
    <w:rsid w:val="00143AA2"/>
    <w:rsid w:val="001441B5"/>
    <w:rsid w:val="001441BF"/>
    <w:rsid w:val="001443B2"/>
    <w:rsid w:val="00144582"/>
    <w:rsid w:val="001446B6"/>
    <w:rsid w:val="0014471C"/>
    <w:rsid w:val="001448A4"/>
    <w:rsid w:val="00144B77"/>
    <w:rsid w:val="00144E90"/>
    <w:rsid w:val="00145152"/>
    <w:rsid w:val="00145D4A"/>
    <w:rsid w:val="00146207"/>
    <w:rsid w:val="001464A7"/>
    <w:rsid w:val="00146714"/>
    <w:rsid w:val="00146B7C"/>
    <w:rsid w:val="00146D54"/>
    <w:rsid w:val="001501D2"/>
    <w:rsid w:val="0015023E"/>
    <w:rsid w:val="00150CB5"/>
    <w:rsid w:val="00151849"/>
    <w:rsid w:val="00151D1D"/>
    <w:rsid w:val="00151E23"/>
    <w:rsid w:val="00151F1D"/>
    <w:rsid w:val="00151F3A"/>
    <w:rsid w:val="0015215B"/>
    <w:rsid w:val="0015223E"/>
    <w:rsid w:val="001525F5"/>
    <w:rsid w:val="001526E0"/>
    <w:rsid w:val="001528BE"/>
    <w:rsid w:val="001529A2"/>
    <w:rsid w:val="0015307A"/>
    <w:rsid w:val="00153233"/>
    <w:rsid w:val="00153288"/>
    <w:rsid w:val="00153A6A"/>
    <w:rsid w:val="00153EF0"/>
    <w:rsid w:val="00154281"/>
    <w:rsid w:val="001547C8"/>
    <w:rsid w:val="0015481F"/>
    <w:rsid w:val="001551B5"/>
    <w:rsid w:val="0015522C"/>
    <w:rsid w:val="00155D2F"/>
    <w:rsid w:val="00155FA0"/>
    <w:rsid w:val="001561C3"/>
    <w:rsid w:val="001566D6"/>
    <w:rsid w:val="00156B91"/>
    <w:rsid w:val="001574A9"/>
    <w:rsid w:val="001577B8"/>
    <w:rsid w:val="00157DAD"/>
    <w:rsid w:val="00160447"/>
    <w:rsid w:val="0016053F"/>
    <w:rsid w:val="00160B10"/>
    <w:rsid w:val="00160B32"/>
    <w:rsid w:val="00160DDD"/>
    <w:rsid w:val="00160E91"/>
    <w:rsid w:val="00160FF5"/>
    <w:rsid w:val="001610DD"/>
    <w:rsid w:val="001620CD"/>
    <w:rsid w:val="0016227D"/>
    <w:rsid w:val="001628AF"/>
    <w:rsid w:val="00162937"/>
    <w:rsid w:val="00162CB4"/>
    <w:rsid w:val="00162FD9"/>
    <w:rsid w:val="001632CE"/>
    <w:rsid w:val="00163379"/>
    <w:rsid w:val="001633A0"/>
    <w:rsid w:val="00163ADC"/>
    <w:rsid w:val="00163F27"/>
    <w:rsid w:val="001642A5"/>
    <w:rsid w:val="001645AC"/>
    <w:rsid w:val="00164D8B"/>
    <w:rsid w:val="001657DF"/>
    <w:rsid w:val="001659C1"/>
    <w:rsid w:val="0016605C"/>
    <w:rsid w:val="00166A19"/>
    <w:rsid w:val="0016758F"/>
    <w:rsid w:val="001677DB"/>
    <w:rsid w:val="00167911"/>
    <w:rsid w:val="00167D0E"/>
    <w:rsid w:val="001706A2"/>
    <w:rsid w:val="0017071C"/>
    <w:rsid w:val="00170C99"/>
    <w:rsid w:val="00170CC8"/>
    <w:rsid w:val="00171273"/>
    <w:rsid w:val="001718E0"/>
    <w:rsid w:val="0017193E"/>
    <w:rsid w:val="00171A3A"/>
    <w:rsid w:val="001722C6"/>
    <w:rsid w:val="00172945"/>
    <w:rsid w:val="00172C34"/>
    <w:rsid w:val="00172C57"/>
    <w:rsid w:val="0017352C"/>
    <w:rsid w:val="00173779"/>
    <w:rsid w:val="00173A76"/>
    <w:rsid w:val="00173A8E"/>
    <w:rsid w:val="001742D9"/>
    <w:rsid w:val="00174AFD"/>
    <w:rsid w:val="0017502C"/>
    <w:rsid w:val="001755EB"/>
    <w:rsid w:val="0017576E"/>
    <w:rsid w:val="00176323"/>
    <w:rsid w:val="001764FD"/>
    <w:rsid w:val="001768EE"/>
    <w:rsid w:val="001769B0"/>
    <w:rsid w:val="00176D42"/>
    <w:rsid w:val="001774DA"/>
    <w:rsid w:val="00177911"/>
    <w:rsid w:val="00177B83"/>
    <w:rsid w:val="0018085E"/>
    <w:rsid w:val="001809D3"/>
    <w:rsid w:val="00180D7C"/>
    <w:rsid w:val="0018114C"/>
    <w:rsid w:val="0018143F"/>
    <w:rsid w:val="00181EAF"/>
    <w:rsid w:val="00181FF8"/>
    <w:rsid w:val="00182297"/>
    <w:rsid w:val="0018229F"/>
    <w:rsid w:val="001827B8"/>
    <w:rsid w:val="00182E06"/>
    <w:rsid w:val="00182E2B"/>
    <w:rsid w:val="00183869"/>
    <w:rsid w:val="00183A12"/>
    <w:rsid w:val="00183CF3"/>
    <w:rsid w:val="00183D8A"/>
    <w:rsid w:val="00184B12"/>
    <w:rsid w:val="00184D87"/>
    <w:rsid w:val="00185651"/>
    <w:rsid w:val="00185C14"/>
    <w:rsid w:val="00185F47"/>
    <w:rsid w:val="001860BB"/>
    <w:rsid w:val="001860F7"/>
    <w:rsid w:val="0018622D"/>
    <w:rsid w:val="001863C8"/>
    <w:rsid w:val="001868C6"/>
    <w:rsid w:val="00186AF1"/>
    <w:rsid w:val="00186BCC"/>
    <w:rsid w:val="00187065"/>
    <w:rsid w:val="001873E9"/>
    <w:rsid w:val="001900C6"/>
    <w:rsid w:val="00190623"/>
    <w:rsid w:val="00190AC1"/>
    <w:rsid w:val="00190AFC"/>
    <w:rsid w:val="0019137B"/>
    <w:rsid w:val="00191AEA"/>
    <w:rsid w:val="00191CA7"/>
    <w:rsid w:val="00191F59"/>
    <w:rsid w:val="001920EF"/>
    <w:rsid w:val="001921D5"/>
    <w:rsid w:val="001926DC"/>
    <w:rsid w:val="001929D7"/>
    <w:rsid w:val="00192AFD"/>
    <w:rsid w:val="0019341A"/>
    <w:rsid w:val="00193817"/>
    <w:rsid w:val="00193B6A"/>
    <w:rsid w:val="00193BED"/>
    <w:rsid w:val="00193EE0"/>
    <w:rsid w:val="00193F97"/>
    <w:rsid w:val="00194160"/>
    <w:rsid w:val="00194243"/>
    <w:rsid w:val="00194426"/>
    <w:rsid w:val="00194479"/>
    <w:rsid w:val="00195314"/>
    <w:rsid w:val="0019560A"/>
    <w:rsid w:val="00195C04"/>
    <w:rsid w:val="00195F59"/>
    <w:rsid w:val="00196044"/>
    <w:rsid w:val="00196806"/>
    <w:rsid w:val="00196809"/>
    <w:rsid w:val="00196BC0"/>
    <w:rsid w:val="00196CC9"/>
    <w:rsid w:val="00197404"/>
    <w:rsid w:val="00197550"/>
    <w:rsid w:val="001976D6"/>
    <w:rsid w:val="00197DF9"/>
    <w:rsid w:val="00197E41"/>
    <w:rsid w:val="001A04B4"/>
    <w:rsid w:val="001A131E"/>
    <w:rsid w:val="001A1987"/>
    <w:rsid w:val="001A21CB"/>
    <w:rsid w:val="001A2564"/>
    <w:rsid w:val="001A2578"/>
    <w:rsid w:val="001A2621"/>
    <w:rsid w:val="001A37FD"/>
    <w:rsid w:val="001A396D"/>
    <w:rsid w:val="001A39CE"/>
    <w:rsid w:val="001A411B"/>
    <w:rsid w:val="001A4AB5"/>
    <w:rsid w:val="001A4FE4"/>
    <w:rsid w:val="001A526B"/>
    <w:rsid w:val="001A55F3"/>
    <w:rsid w:val="001A59F4"/>
    <w:rsid w:val="001A6173"/>
    <w:rsid w:val="001A66F4"/>
    <w:rsid w:val="001A69E0"/>
    <w:rsid w:val="001A6C11"/>
    <w:rsid w:val="001A6CBA"/>
    <w:rsid w:val="001A6FD1"/>
    <w:rsid w:val="001A7BB2"/>
    <w:rsid w:val="001B0562"/>
    <w:rsid w:val="001B0D97"/>
    <w:rsid w:val="001B10D6"/>
    <w:rsid w:val="001B1252"/>
    <w:rsid w:val="001B16E6"/>
    <w:rsid w:val="001B1833"/>
    <w:rsid w:val="001B2463"/>
    <w:rsid w:val="001B2474"/>
    <w:rsid w:val="001B336B"/>
    <w:rsid w:val="001B3A48"/>
    <w:rsid w:val="001B4427"/>
    <w:rsid w:val="001B44C4"/>
    <w:rsid w:val="001B4791"/>
    <w:rsid w:val="001B4BB4"/>
    <w:rsid w:val="001B524B"/>
    <w:rsid w:val="001B5819"/>
    <w:rsid w:val="001B5A5D"/>
    <w:rsid w:val="001B5DE0"/>
    <w:rsid w:val="001B63D3"/>
    <w:rsid w:val="001B6DD4"/>
    <w:rsid w:val="001B6EBD"/>
    <w:rsid w:val="001B6F9C"/>
    <w:rsid w:val="001B7138"/>
    <w:rsid w:val="001C0100"/>
    <w:rsid w:val="001C0A5C"/>
    <w:rsid w:val="001C0EFC"/>
    <w:rsid w:val="001C0FE1"/>
    <w:rsid w:val="001C1040"/>
    <w:rsid w:val="001C1CE5"/>
    <w:rsid w:val="001C1F47"/>
    <w:rsid w:val="001C252B"/>
    <w:rsid w:val="001C25F0"/>
    <w:rsid w:val="001C2990"/>
    <w:rsid w:val="001C2B8D"/>
    <w:rsid w:val="001C2BA5"/>
    <w:rsid w:val="001C3006"/>
    <w:rsid w:val="001C32C3"/>
    <w:rsid w:val="001C34C5"/>
    <w:rsid w:val="001C3D2A"/>
    <w:rsid w:val="001C4B96"/>
    <w:rsid w:val="001C5955"/>
    <w:rsid w:val="001C5ED0"/>
    <w:rsid w:val="001C656A"/>
    <w:rsid w:val="001C6BB9"/>
    <w:rsid w:val="001C6CDD"/>
    <w:rsid w:val="001C6DAC"/>
    <w:rsid w:val="001C6DE4"/>
    <w:rsid w:val="001C7151"/>
    <w:rsid w:val="001C72FF"/>
    <w:rsid w:val="001C774E"/>
    <w:rsid w:val="001C77B1"/>
    <w:rsid w:val="001D0037"/>
    <w:rsid w:val="001D08C5"/>
    <w:rsid w:val="001D09FD"/>
    <w:rsid w:val="001D105A"/>
    <w:rsid w:val="001D10B8"/>
    <w:rsid w:val="001D113B"/>
    <w:rsid w:val="001D1AE1"/>
    <w:rsid w:val="001D215F"/>
    <w:rsid w:val="001D2476"/>
    <w:rsid w:val="001D2892"/>
    <w:rsid w:val="001D2D14"/>
    <w:rsid w:val="001D2E7B"/>
    <w:rsid w:val="001D2EDA"/>
    <w:rsid w:val="001D387A"/>
    <w:rsid w:val="001D3888"/>
    <w:rsid w:val="001D38C2"/>
    <w:rsid w:val="001D3D6A"/>
    <w:rsid w:val="001D432B"/>
    <w:rsid w:val="001D48F7"/>
    <w:rsid w:val="001D4A3D"/>
    <w:rsid w:val="001D4C22"/>
    <w:rsid w:val="001D4C54"/>
    <w:rsid w:val="001D51BA"/>
    <w:rsid w:val="001D53E7"/>
    <w:rsid w:val="001D632F"/>
    <w:rsid w:val="001D6342"/>
    <w:rsid w:val="001D64E1"/>
    <w:rsid w:val="001D6943"/>
    <w:rsid w:val="001D6CC7"/>
    <w:rsid w:val="001D6D53"/>
    <w:rsid w:val="001D6F67"/>
    <w:rsid w:val="001D7113"/>
    <w:rsid w:val="001E120E"/>
    <w:rsid w:val="001E19B7"/>
    <w:rsid w:val="001E1C55"/>
    <w:rsid w:val="001E1C8A"/>
    <w:rsid w:val="001E2BEA"/>
    <w:rsid w:val="001E2CA1"/>
    <w:rsid w:val="001E323D"/>
    <w:rsid w:val="001E34FA"/>
    <w:rsid w:val="001E3626"/>
    <w:rsid w:val="001E43F8"/>
    <w:rsid w:val="001E458D"/>
    <w:rsid w:val="001E4E32"/>
    <w:rsid w:val="001E5587"/>
    <w:rsid w:val="001E58E2"/>
    <w:rsid w:val="001E5B45"/>
    <w:rsid w:val="001E643E"/>
    <w:rsid w:val="001E68B4"/>
    <w:rsid w:val="001E748D"/>
    <w:rsid w:val="001E754D"/>
    <w:rsid w:val="001E773E"/>
    <w:rsid w:val="001E7A9C"/>
    <w:rsid w:val="001E7AED"/>
    <w:rsid w:val="001E7AF8"/>
    <w:rsid w:val="001F0541"/>
    <w:rsid w:val="001F1252"/>
    <w:rsid w:val="001F1E16"/>
    <w:rsid w:val="001F2596"/>
    <w:rsid w:val="001F2627"/>
    <w:rsid w:val="001F26AD"/>
    <w:rsid w:val="001F3102"/>
    <w:rsid w:val="001F36D9"/>
    <w:rsid w:val="001F3916"/>
    <w:rsid w:val="001F399C"/>
    <w:rsid w:val="001F3A7A"/>
    <w:rsid w:val="001F41E7"/>
    <w:rsid w:val="001F432E"/>
    <w:rsid w:val="001F49A8"/>
    <w:rsid w:val="001F4CA3"/>
    <w:rsid w:val="001F531A"/>
    <w:rsid w:val="001F54C5"/>
    <w:rsid w:val="001F612E"/>
    <w:rsid w:val="001F6280"/>
    <w:rsid w:val="001F65B4"/>
    <w:rsid w:val="001F662C"/>
    <w:rsid w:val="001F7074"/>
    <w:rsid w:val="001F78D1"/>
    <w:rsid w:val="001F7CEE"/>
    <w:rsid w:val="00200490"/>
    <w:rsid w:val="002004F9"/>
    <w:rsid w:val="00200704"/>
    <w:rsid w:val="0020111B"/>
    <w:rsid w:val="00201545"/>
    <w:rsid w:val="002018AF"/>
    <w:rsid w:val="00201F3A"/>
    <w:rsid w:val="002025B3"/>
    <w:rsid w:val="00202AAB"/>
    <w:rsid w:val="00202CEB"/>
    <w:rsid w:val="002030DC"/>
    <w:rsid w:val="002030E1"/>
    <w:rsid w:val="00203CC4"/>
    <w:rsid w:val="00203E6F"/>
    <w:rsid w:val="00203E76"/>
    <w:rsid w:val="00203F5B"/>
    <w:rsid w:val="00203F96"/>
    <w:rsid w:val="002040F9"/>
    <w:rsid w:val="0020427E"/>
    <w:rsid w:val="00204407"/>
    <w:rsid w:val="002048D6"/>
    <w:rsid w:val="00205018"/>
    <w:rsid w:val="00205257"/>
    <w:rsid w:val="00205523"/>
    <w:rsid w:val="002056C7"/>
    <w:rsid w:val="00206397"/>
    <w:rsid w:val="002069B2"/>
    <w:rsid w:val="00206A65"/>
    <w:rsid w:val="002070EE"/>
    <w:rsid w:val="00207BD4"/>
    <w:rsid w:val="00207FA3"/>
    <w:rsid w:val="0021000B"/>
    <w:rsid w:val="002104A9"/>
    <w:rsid w:val="00210794"/>
    <w:rsid w:val="002108D5"/>
    <w:rsid w:val="00210D9B"/>
    <w:rsid w:val="0021180C"/>
    <w:rsid w:val="00211AAB"/>
    <w:rsid w:val="00211B53"/>
    <w:rsid w:val="00212467"/>
    <w:rsid w:val="00212BCA"/>
    <w:rsid w:val="00212CA1"/>
    <w:rsid w:val="00213099"/>
    <w:rsid w:val="00213B54"/>
    <w:rsid w:val="00214B12"/>
    <w:rsid w:val="00214DA8"/>
    <w:rsid w:val="00215423"/>
    <w:rsid w:val="002158FA"/>
    <w:rsid w:val="00215E80"/>
    <w:rsid w:val="00215EE7"/>
    <w:rsid w:val="00216B6F"/>
    <w:rsid w:val="002176E9"/>
    <w:rsid w:val="00220600"/>
    <w:rsid w:val="00220950"/>
    <w:rsid w:val="002209BC"/>
    <w:rsid w:val="00220B2F"/>
    <w:rsid w:val="00220CAF"/>
    <w:rsid w:val="00220FE4"/>
    <w:rsid w:val="00221BA4"/>
    <w:rsid w:val="002224DB"/>
    <w:rsid w:val="002226F4"/>
    <w:rsid w:val="00222ACA"/>
    <w:rsid w:val="00222B3E"/>
    <w:rsid w:val="002232A6"/>
    <w:rsid w:val="0022354C"/>
    <w:rsid w:val="0022364C"/>
    <w:rsid w:val="00223F56"/>
    <w:rsid w:val="00223FCB"/>
    <w:rsid w:val="00224205"/>
    <w:rsid w:val="00224289"/>
    <w:rsid w:val="002249C4"/>
    <w:rsid w:val="002249FD"/>
    <w:rsid w:val="002252C3"/>
    <w:rsid w:val="00225BFE"/>
    <w:rsid w:val="00225C54"/>
    <w:rsid w:val="002261FD"/>
    <w:rsid w:val="0022649E"/>
    <w:rsid w:val="0022656A"/>
    <w:rsid w:val="002266FA"/>
    <w:rsid w:val="0022689F"/>
    <w:rsid w:val="00226A29"/>
    <w:rsid w:val="00226CE9"/>
    <w:rsid w:val="00226D4B"/>
    <w:rsid w:val="0022704A"/>
    <w:rsid w:val="002273EE"/>
    <w:rsid w:val="002277CC"/>
    <w:rsid w:val="00227904"/>
    <w:rsid w:val="00227939"/>
    <w:rsid w:val="00227976"/>
    <w:rsid w:val="0023063B"/>
    <w:rsid w:val="0023071F"/>
    <w:rsid w:val="00230765"/>
    <w:rsid w:val="0023076A"/>
    <w:rsid w:val="002307A4"/>
    <w:rsid w:val="00230D18"/>
    <w:rsid w:val="002311E8"/>
    <w:rsid w:val="00231941"/>
    <w:rsid w:val="0023197F"/>
    <w:rsid w:val="002319E4"/>
    <w:rsid w:val="00232417"/>
    <w:rsid w:val="0023261D"/>
    <w:rsid w:val="0023324F"/>
    <w:rsid w:val="002337B1"/>
    <w:rsid w:val="002338BA"/>
    <w:rsid w:val="00233D31"/>
    <w:rsid w:val="00233DA0"/>
    <w:rsid w:val="00233EFD"/>
    <w:rsid w:val="00235632"/>
    <w:rsid w:val="00235872"/>
    <w:rsid w:val="00235BD4"/>
    <w:rsid w:val="00235C06"/>
    <w:rsid w:val="002360DD"/>
    <w:rsid w:val="00236776"/>
    <w:rsid w:val="002367FA"/>
    <w:rsid w:val="00237744"/>
    <w:rsid w:val="00237787"/>
    <w:rsid w:val="00237914"/>
    <w:rsid w:val="00240516"/>
    <w:rsid w:val="00240DAA"/>
    <w:rsid w:val="00240E7E"/>
    <w:rsid w:val="002411A2"/>
    <w:rsid w:val="00241559"/>
    <w:rsid w:val="00241847"/>
    <w:rsid w:val="0024243D"/>
    <w:rsid w:val="002426A9"/>
    <w:rsid w:val="00243088"/>
    <w:rsid w:val="002435B3"/>
    <w:rsid w:val="0024391E"/>
    <w:rsid w:val="00243E0E"/>
    <w:rsid w:val="002442ED"/>
    <w:rsid w:val="00244401"/>
    <w:rsid w:val="002444CD"/>
    <w:rsid w:val="0024462F"/>
    <w:rsid w:val="002446AC"/>
    <w:rsid w:val="002456DE"/>
    <w:rsid w:val="002457C2"/>
    <w:rsid w:val="002458EB"/>
    <w:rsid w:val="0024599F"/>
    <w:rsid w:val="00245DCD"/>
    <w:rsid w:val="0024612E"/>
    <w:rsid w:val="002500C8"/>
    <w:rsid w:val="00250228"/>
    <w:rsid w:val="002518F1"/>
    <w:rsid w:val="00251A9B"/>
    <w:rsid w:val="00251C07"/>
    <w:rsid w:val="00251D82"/>
    <w:rsid w:val="00251D90"/>
    <w:rsid w:val="00251EF8"/>
    <w:rsid w:val="00252386"/>
    <w:rsid w:val="002523FD"/>
    <w:rsid w:val="00252581"/>
    <w:rsid w:val="00252766"/>
    <w:rsid w:val="00252CE5"/>
    <w:rsid w:val="0025318E"/>
    <w:rsid w:val="00253306"/>
    <w:rsid w:val="00253806"/>
    <w:rsid w:val="00253C08"/>
    <w:rsid w:val="00253E52"/>
    <w:rsid w:val="002547AD"/>
    <w:rsid w:val="00254869"/>
    <w:rsid w:val="00254E8B"/>
    <w:rsid w:val="002555F1"/>
    <w:rsid w:val="0025615E"/>
    <w:rsid w:val="00256334"/>
    <w:rsid w:val="002569DA"/>
    <w:rsid w:val="0025721D"/>
    <w:rsid w:val="00257543"/>
    <w:rsid w:val="00260259"/>
    <w:rsid w:val="002602A6"/>
    <w:rsid w:val="00260CB6"/>
    <w:rsid w:val="00260ECC"/>
    <w:rsid w:val="002617E7"/>
    <w:rsid w:val="00261F44"/>
    <w:rsid w:val="00262990"/>
    <w:rsid w:val="00262A06"/>
    <w:rsid w:val="00262CDC"/>
    <w:rsid w:val="0026348C"/>
    <w:rsid w:val="002637B1"/>
    <w:rsid w:val="002637D2"/>
    <w:rsid w:val="00264228"/>
    <w:rsid w:val="00264334"/>
    <w:rsid w:val="0026473E"/>
    <w:rsid w:val="00264990"/>
    <w:rsid w:val="00264AF8"/>
    <w:rsid w:val="00264D05"/>
    <w:rsid w:val="00265580"/>
    <w:rsid w:val="00265753"/>
    <w:rsid w:val="002658F0"/>
    <w:rsid w:val="00266214"/>
    <w:rsid w:val="00266468"/>
    <w:rsid w:val="00266902"/>
    <w:rsid w:val="002673EC"/>
    <w:rsid w:val="002676AF"/>
    <w:rsid w:val="00267C83"/>
    <w:rsid w:val="00267F3D"/>
    <w:rsid w:val="002700F9"/>
    <w:rsid w:val="00270176"/>
    <w:rsid w:val="002704B3"/>
    <w:rsid w:val="00270809"/>
    <w:rsid w:val="00270CD2"/>
    <w:rsid w:val="00270D55"/>
    <w:rsid w:val="0027117A"/>
    <w:rsid w:val="0027144F"/>
    <w:rsid w:val="00271813"/>
    <w:rsid w:val="0027184D"/>
    <w:rsid w:val="00271CD3"/>
    <w:rsid w:val="00271F3A"/>
    <w:rsid w:val="00271FAE"/>
    <w:rsid w:val="002721D2"/>
    <w:rsid w:val="002728EF"/>
    <w:rsid w:val="00272DB2"/>
    <w:rsid w:val="00273070"/>
    <w:rsid w:val="00273185"/>
    <w:rsid w:val="00273194"/>
    <w:rsid w:val="00273278"/>
    <w:rsid w:val="0027329C"/>
    <w:rsid w:val="00273410"/>
    <w:rsid w:val="00273447"/>
    <w:rsid w:val="002734C8"/>
    <w:rsid w:val="002737F4"/>
    <w:rsid w:val="0027389F"/>
    <w:rsid w:val="00273EA0"/>
    <w:rsid w:val="00274BC1"/>
    <w:rsid w:val="002754CF"/>
    <w:rsid w:val="00275C94"/>
    <w:rsid w:val="002762DD"/>
    <w:rsid w:val="00276436"/>
    <w:rsid w:val="002765E8"/>
    <w:rsid w:val="00277146"/>
    <w:rsid w:val="0027776F"/>
    <w:rsid w:val="00277840"/>
    <w:rsid w:val="002778EE"/>
    <w:rsid w:val="00277B48"/>
    <w:rsid w:val="002802EA"/>
    <w:rsid w:val="002805F5"/>
    <w:rsid w:val="00280751"/>
    <w:rsid w:val="00281068"/>
    <w:rsid w:val="0028182B"/>
    <w:rsid w:val="00281A5F"/>
    <w:rsid w:val="0028280A"/>
    <w:rsid w:val="00282AC1"/>
    <w:rsid w:val="00282E85"/>
    <w:rsid w:val="00283092"/>
    <w:rsid w:val="0028329E"/>
    <w:rsid w:val="002838B1"/>
    <w:rsid w:val="00283FE6"/>
    <w:rsid w:val="0028454D"/>
    <w:rsid w:val="002845C0"/>
    <w:rsid w:val="00284A7C"/>
    <w:rsid w:val="002857C7"/>
    <w:rsid w:val="002857FC"/>
    <w:rsid w:val="00285CA3"/>
    <w:rsid w:val="00285CCC"/>
    <w:rsid w:val="002860FD"/>
    <w:rsid w:val="002869FA"/>
    <w:rsid w:val="00286ACD"/>
    <w:rsid w:val="0028720C"/>
    <w:rsid w:val="00287838"/>
    <w:rsid w:val="00287C4C"/>
    <w:rsid w:val="00287E70"/>
    <w:rsid w:val="00290333"/>
    <w:rsid w:val="002907B5"/>
    <w:rsid w:val="002909E0"/>
    <w:rsid w:val="00290D7D"/>
    <w:rsid w:val="00291016"/>
    <w:rsid w:val="002910CA"/>
    <w:rsid w:val="00291335"/>
    <w:rsid w:val="00291557"/>
    <w:rsid w:val="00291A8E"/>
    <w:rsid w:val="00291E35"/>
    <w:rsid w:val="002923AB"/>
    <w:rsid w:val="0029288B"/>
    <w:rsid w:val="00292AA5"/>
    <w:rsid w:val="00292EB7"/>
    <w:rsid w:val="002946E8"/>
    <w:rsid w:val="00295978"/>
    <w:rsid w:val="00295A35"/>
    <w:rsid w:val="00295C6B"/>
    <w:rsid w:val="00296227"/>
    <w:rsid w:val="002963EF"/>
    <w:rsid w:val="002967B0"/>
    <w:rsid w:val="00296F44"/>
    <w:rsid w:val="002970B3"/>
    <w:rsid w:val="00297730"/>
    <w:rsid w:val="0029777D"/>
    <w:rsid w:val="002A04D6"/>
    <w:rsid w:val="002A055E"/>
    <w:rsid w:val="002A05A3"/>
    <w:rsid w:val="002A08DE"/>
    <w:rsid w:val="002A15E3"/>
    <w:rsid w:val="002A180D"/>
    <w:rsid w:val="002A198A"/>
    <w:rsid w:val="002A1BAD"/>
    <w:rsid w:val="002A1D4E"/>
    <w:rsid w:val="002A2395"/>
    <w:rsid w:val="002A25E4"/>
    <w:rsid w:val="002A2869"/>
    <w:rsid w:val="002A303F"/>
    <w:rsid w:val="002A3E77"/>
    <w:rsid w:val="002A45BA"/>
    <w:rsid w:val="002A45D0"/>
    <w:rsid w:val="002A4E34"/>
    <w:rsid w:val="002A578E"/>
    <w:rsid w:val="002A5DD7"/>
    <w:rsid w:val="002A6225"/>
    <w:rsid w:val="002A67FF"/>
    <w:rsid w:val="002A6896"/>
    <w:rsid w:val="002A7A0B"/>
    <w:rsid w:val="002B0222"/>
    <w:rsid w:val="002B0241"/>
    <w:rsid w:val="002B042D"/>
    <w:rsid w:val="002B04C9"/>
    <w:rsid w:val="002B0B3A"/>
    <w:rsid w:val="002B0EE2"/>
    <w:rsid w:val="002B15D4"/>
    <w:rsid w:val="002B18B0"/>
    <w:rsid w:val="002B1EF8"/>
    <w:rsid w:val="002B23BC"/>
    <w:rsid w:val="002B2465"/>
    <w:rsid w:val="002B24D6"/>
    <w:rsid w:val="002B2526"/>
    <w:rsid w:val="002B26B4"/>
    <w:rsid w:val="002B292A"/>
    <w:rsid w:val="002B2DBB"/>
    <w:rsid w:val="002B2DD0"/>
    <w:rsid w:val="002B34FC"/>
    <w:rsid w:val="002B3555"/>
    <w:rsid w:val="002B4A7A"/>
    <w:rsid w:val="002B53FE"/>
    <w:rsid w:val="002B579D"/>
    <w:rsid w:val="002B6241"/>
    <w:rsid w:val="002B6330"/>
    <w:rsid w:val="002B761E"/>
    <w:rsid w:val="002B78B2"/>
    <w:rsid w:val="002B7BC1"/>
    <w:rsid w:val="002B7C23"/>
    <w:rsid w:val="002C0D64"/>
    <w:rsid w:val="002C0DA3"/>
    <w:rsid w:val="002C12B5"/>
    <w:rsid w:val="002C174E"/>
    <w:rsid w:val="002C26FA"/>
    <w:rsid w:val="002C3446"/>
    <w:rsid w:val="002C38BD"/>
    <w:rsid w:val="002C3BE8"/>
    <w:rsid w:val="002C3E4A"/>
    <w:rsid w:val="002C41E6"/>
    <w:rsid w:val="002C5A90"/>
    <w:rsid w:val="002C5AFC"/>
    <w:rsid w:val="002C5E32"/>
    <w:rsid w:val="002C6446"/>
    <w:rsid w:val="002C66EF"/>
    <w:rsid w:val="002C713A"/>
    <w:rsid w:val="002C7A8A"/>
    <w:rsid w:val="002D00DC"/>
    <w:rsid w:val="002D071A"/>
    <w:rsid w:val="002D0804"/>
    <w:rsid w:val="002D0894"/>
    <w:rsid w:val="002D08D9"/>
    <w:rsid w:val="002D0DC0"/>
    <w:rsid w:val="002D0F22"/>
    <w:rsid w:val="002D1945"/>
    <w:rsid w:val="002D2358"/>
    <w:rsid w:val="002D2CC7"/>
    <w:rsid w:val="002D34B2"/>
    <w:rsid w:val="002D3B09"/>
    <w:rsid w:val="002D45E1"/>
    <w:rsid w:val="002D48B0"/>
    <w:rsid w:val="002D4B20"/>
    <w:rsid w:val="002D4F68"/>
    <w:rsid w:val="002D565B"/>
    <w:rsid w:val="002D5B37"/>
    <w:rsid w:val="002D6A8B"/>
    <w:rsid w:val="002D70B8"/>
    <w:rsid w:val="002D70CA"/>
    <w:rsid w:val="002D7107"/>
    <w:rsid w:val="002D7637"/>
    <w:rsid w:val="002E17F2"/>
    <w:rsid w:val="002E1D7A"/>
    <w:rsid w:val="002E1DE5"/>
    <w:rsid w:val="002E1EA4"/>
    <w:rsid w:val="002E1F6C"/>
    <w:rsid w:val="002E202C"/>
    <w:rsid w:val="002E265A"/>
    <w:rsid w:val="002E295C"/>
    <w:rsid w:val="002E2F9B"/>
    <w:rsid w:val="002E330C"/>
    <w:rsid w:val="002E34E4"/>
    <w:rsid w:val="002E4475"/>
    <w:rsid w:val="002E44E5"/>
    <w:rsid w:val="002E478C"/>
    <w:rsid w:val="002E47FC"/>
    <w:rsid w:val="002E4807"/>
    <w:rsid w:val="002E5070"/>
    <w:rsid w:val="002E51BE"/>
    <w:rsid w:val="002E5252"/>
    <w:rsid w:val="002E529E"/>
    <w:rsid w:val="002E5B3B"/>
    <w:rsid w:val="002E6604"/>
    <w:rsid w:val="002E69A7"/>
    <w:rsid w:val="002E6A7A"/>
    <w:rsid w:val="002E6B6D"/>
    <w:rsid w:val="002E6C07"/>
    <w:rsid w:val="002E6E59"/>
    <w:rsid w:val="002E71C1"/>
    <w:rsid w:val="002E729D"/>
    <w:rsid w:val="002E770B"/>
    <w:rsid w:val="002E774C"/>
    <w:rsid w:val="002E7884"/>
    <w:rsid w:val="002E798D"/>
    <w:rsid w:val="002E7CAE"/>
    <w:rsid w:val="002F05F2"/>
    <w:rsid w:val="002F0B1D"/>
    <w:rsid w:val="002F13E4"/>
    <w:rsid w:val="002F13FF"/>
    <w:rsid w:val="002F1D25"/>
    <w:rsid w:val="002F2159"/>
    <w:rsid w:val="002F2173"/>
    <w:rsid w:val="002F2771"/>
    <w:rsid w:val="002F297C"/>
    <w:rsid w:val="002F2E3C"/>
    <w:rsid w:val="002F2E45"/>
    <w:rsid w:val="002F329E"/>
    <w:rsid w:val="002F37A9"/>
    <w:rsid w:val="002F4C0B"/>
    <w:rsid w:val="002F50E8"/>
    <w:rsid w:val="002F550B"/>
    <w:rsid w:val="002F55BD"/>
    <w:rsid w:val="002F5A59"/>
    <w:rsid w:val="002F5A8C"/>
    <w:rsid w:val="002F6155"/>
    <w:rsid w:val="002F679F"/>
    <w:rsid w:val="002F6EFD"/>
    <w:rsid w:val="00301517"/>
    <w:rsid w:val="003015B1"/>
    <w:rsid w:val="00301702"/>
    <w:rsid w:val="00301CE6"/>
    <w:rsid w:val="003024B0"/>
    <w:rsid w:val="003024B3"/>
    <w:rsid w:val="0030256B"/>
    <w:rsid w:val="003027CF"/>
    <w:rsid w:val="003033B0"/>
    <w:rsid w:val="00303AE5"/>
    <w:rsid w:val="003040A4"/>
    <w:rsid w:val="003049F8"/>
    <w:rsid w:val="00304FE9"/>
    <w:rsid w:val="0030501F"/>
    <w:rsid w:val="003050ED"/>
    <w:rsid w:val="00305909"/>
    <w:rsid w:val="0030633E"/>
    <w:rsid w:val="003066CC"/>
    <w:rsid w:val="003076A4"/>
    <w:rsid w:val="003076CE"/>
    <w:rsid w:val="00307BA1"/>
    <w:rsid w:val="00307E8F"/>
    <w:rsid w:val="00307F10"/>
    <w:rsid w:val="003108E3"/>
    <w:rsid w:val="00310E56"/>
    <w:rsid w:val="003114E1"/>
    <w:rsid w:val="00311702"/>
    <w:rsid w:val="003117B3"/>
    <w:rsid w:val="00311848"/>
    <w:rsid w:val="003119E1"/>
    <w:rsid w:val="00311ADB"/>
    <w:rsid w:val="00311E82"/>
    <w:rsid w:val="00312EAB"/>
    <w:rsid w:val="003138D5"/>
    <w:rsid w:val="00313EA2"/>
    <w:rsid w:val="00313F85"/>
    <w:rsid w:val="00313FD6"/>
    <w:rsid w:val="003143BD"/>
    <w:rsid w:val="003146A1"/>
    <w:rsid w:val="00314AEB"/>
    <w:rsid w:val="00315260"/>
    <w:rsid w:val="00315363"/>
    <w:rsid w:val="0031536B"/>
    <w:rsid w:val="003157AA"/>
    <w:rsid w:val="003159CB"/>
    <w:rsid w:val="003165E2"/>
    <w:rsid w:val="00317982"/>
    <w:rsid w:val="00317AB5"/>
    <w:rsid w:val="003203ED"/>
    <w:rsid w:val="003206A8"/>
    <w:rsid w:val="003216D2"/>
    <w:rsid w:val="00321968"/>
    <w:rsid w:val="00322C9F"/>
    <w:rsid w:val="00323399"/>
    <w:rsid w:val="0032421B"/>
    <w:rsid w:val="0032441B"/>
    <w:rsid w:val="00324A06"/>
    <w:rsid w:val="00324D23"/>
    <w:rsid w:val="0032529C"/>
    <w:rsid w:val="00325A73"/>
    <w:rsid w:val="00326715"/>
    <w:rsid w:val="00326BF3"/>
    <w:rsid w:val="0032787D"/>
    <w:rsid w:val="003279E2"/>
    <w:rsid w:val="003279E5"/>
    <w:rsid w:val="003302F3"/>
    <w:rsid w:val="00330493"/>
    <w:rsid w:val="0033079C"/>
    <w:rsid w:val="0033138C"/>
    <w:rsid w:val="00331751"/>
    <w:rsid w:val="00331844"/>
    <w:rsid w:val="00331AFE"/>
    <w:rsid w:val="003320BC"/>
    <w:rsid w:val="003338A9"/>
    <w:rsid w:val="00333D14"/>
    <w:rsid w:val="003341D0"/>
    <w:rsid w:val="00334579"/>
    <w:rsid w:val="00334583"/>
    <w:rsid w:val="003352C9"/>
    <w:rsid w:val="00335610"/>
    <w:rsid w:val="00335858"/>
    <w:rsid w:val="00335C8E"/>
    <w:rsid w:val="00335E96"/>
    <w:rsid w:val="003362F6"/>
    <w:rsid w:val="00336515"/>
    <w:rsid w:val="00336BDA"/>
    <w:rsid w:val="00336D95"/>
    <w:rsid w:val="00336E6B"/>
    <w:rsid w:val="00336F45"/>
    <w:rsid w:val="0033708F"/>
    <w:rsid w:val="003377E0"/>
    <w:rsid w:val="0034014E"/>
    <w:rsid w:val="00340156"/>
    <w:rsid w:val="00340C1D"/>
    <w:rsid w:val="00340E3F"/>
    <w:rsid w:val="00341710"/>
    <w:rsid w:val="00341F3B"/>
    <w:rsid w:val="0034204C"/>
    <w:rsid w:val="00342752"/>
    <w:rsid w:val="00342A41"/>
    <w:rsid w:val="00342BD7"/>
    <w:rsid w:val="00342E5C"/>
    <w:rsid w:val="00342FB6"/>
    <w:rsid w:val="0034300B"/>
    <w:rsid w:val="0034322F"/>
    <w:rsid w:val="00343F8A"/>
    <w:rsid w:val="00344998"/>
    <w:rsid w:val="003452B4"/>
    <w:rsid w:val="00345E31"/>
    <w:rsid w:val="003469DF"/>
    <w:rsid w:val="00346D00"/>
    <w:rsid w:val="00346DB5"/>
    <w:rsid w:val="0034721D"/>
    <w:rsid w:val="003475FF"/>
    <w:rsid w:val="003477B1"/>
    <w:rsid w:val="003479E3"/>
    <w:rsid w:val="00347CA2"/>
    <w:rsid w:val="003504C6"/>
    <w:rsid w:val="00350CA5"/>
    <w:rsid w:val="00350CE3"/>
    <w:rsid w:val="003516DF"/>
    <w:rsid w:val="00352DD7"/>
    <w:rsid w:val="00352FFC"/>
    <w:rsid w:val="003532D4"/>
    <w:rsid w:val="003532E8"/>
    <w:rsid w:val="003533E0"/>
    <w:rsid w:val="0035347E"/>
    <w:rsid w:val="00353765"/>
    <w:rsid w:val="00353CFD"/>
    <w:rsid w:val="00353D40"/>
    <w:rsid w:val="00353DA3"/>
    <w:rsid w:val="0035411E"/>
    <w:rsid w:val="00354768"/>
    <w:rsid w:val="00354D25"/>
    <w:rsid w:val="00354E67"/>
    <w:rsid w:val="0035502B"/>
    <w:rsid w:val="00355505"/>
    <w:rsid w:val="00355509"/>
    <w:rsid w:val="0035570C"/>
    <w:rsid w:val="00355860"/>
    <w:rsid w:val="00355D6D"/>
    <w:rsid w:val="00355E47"/>
    <w:rsid w:val="00355FF6"/>
    <w:rsid w:val="003560B2"/>
    <w:rsid w:val="00356371"/>
    <w:rsid w:val="003567D7"/>
    <w:rsid w:val="00356D15"/>
    <w:rsid w:val="00356D8F"/>
    <w:rsid w:val="00357380"/>
    <w:rsid w:val="003576E3"/>
    <w:rsid w:val="00357A09"/>
    <w:rsid w:val="00357DD6"/>
    <w:rsid w:val="00360289"/>
    <w:rsid w:val="003602D0"/>
    <w:rsid w:val="003602D9"/>
    <w:rsid w:val="003604CE"/>
    <w:rsid w:val="003605D5"/>
    <w:rsid w:val="003619AF"/>
    <w:rsid w:val="00361FCB"/>
    <w:rsid w:val="00362842"/>
    <w:rsid w:val="00362A34"/>
    <w:rsid w:val="00362B6D"/>
    <w:rsid w:val="00362C73"/>
    <w:rsid w:val="00363DE3"/>
    <w:rsid w:val="00364546"/>
    <w:rsid w:val="00364F62"/>
    <w:rsid w:val="00365094"/>
    <w:rsid w:val="00365A40"/>
    <w:rsid w:val="00365ADF"/>
    <w:rsid w:val="00365DD9"/>
    <w:rsid w:val="003662C4"/>
    <w:rsid w:val="00366342"/>
    <w:rsid w:val="003665DE"/>
    <w:rsid w:val="003665E0"/>
    <w:rsid w:val="00366E3B"/>
    <w:rsid w:val="00366E49"/>
    <w:rsid w:val="00367453"/>
    <w:rsid w:val="00367CEB"/>
    <w:rsid w:val="003707A1"/>
    <w:rsid w:val="003707EA"/>
    <w:rsid w:val="00370874"/>
    <w:rsid w:val="00370AE9"/>
    <w:rsid w:val="00370E47"/>
    <w:rsid w:val="00371B02"/>
    <w:rsid w:val="00371F74"/>
    <w:rsid w:val="0037202B"/>
    <w:rsid w:val="00372415"/>
    <w:rsid w:val="00372B91"/>
    <w:rsid w:val="00372DAD"/>
    <w:rsid w:val="00373145"/>
    <w:rsid w:val="003733D2"/>
    <w:rsid w:val="00373F82"/>
    <w:rsid w:val="00373FD9"/>
    <w:rsid w:val="0037421F"/>
    <w:rsid w:val="003742AC"/>
    <w:rsid w:val="00374858"/>
    <w:rsid w:val="003752C3"/>
    <w:rsid w:val="003755CD"/>
    <w:rsid w:val="0037563B"/>
    <w:rsid w:val="00375C79"/>
    <w:rsid w:val="00375E43"/>
    <w:rsid w:val="00376468"/>
    <w:rsid w:val="003767F6"/>
    <w:rsid w:val="00376965"/>
    <w:rsid w:val="00376DF8"/>
    <w:rsid w:val="00376E57"/>
    <w:rsid w:val="00377BAB"/>
    <w:rsid w:val="00377CE1"/>
    <w:rsid w:val="00377F23"/>
    <w:rsid w:val="0038026A"/>
    <w:rsid w:val="003806F2"/>
    <w:rsid w:val="00380771"/>
    <w:rsid w:val="0038085E"/>
    <w:rsid w:val="00380AAC"/>
    <w:rsid w:val="00380B62"/>
    <w:rsid w:val="00381A73"/>
    <w:rsid w:val="0038214A"/>
    <w:rsid w:val="00382590"/>
    <w:rsid w:val="00383324"/>
    <w:rsid w:val="00383504"/>
    <w:rsid w:val="003835DB"/>
    <w:rsid w:val="0038396C"/>
    <w:rsid w:val="003843FD"/>
    <w:rsid w:val="0038458C"/>
    <w:rsid w:val="003846D3"/>
    <w:rsid w:val="00384CB1"/>
    <w:rsid w:val="00385064"/>
    <w:rsid w:val="003857DB"/>
    <w:rsid w:val="00385BF0"/>
    <w:rsid w:val="00386316"/>
    <w:rsid w:val="003864EC"/>
    <w:rsid w:val="00386C8D"/>
    <w:rsid w:val="00386DE2"/>
    <w:rsid w:val="00386E89"/>
    <w:rsid w:val="00387525"/>
    <w:rsid w:val="00387A4B"/>
    <w:rsid w:val="00390241"/>
    <w:rsid w:val="00390BA3"/>
    <w:rsid w:val="00390E77"/>
    <w:rsid w:val="00391807"/>
    <w:rsid w:val="0039187D"/>
    <w:rsid w:val="00391E0B"/>
    <w:rsid w:val="003925F6"/>
    <w:rsid w:val="00392AA3"/>
    <w:rsid w:val="00392D66"/>
    <w:rsid w:val="00392E25"/>
    <w:rsid w:val="00392E59"/>
    <w:rsid w:val="00392F38"/>
    <w:rsid w:val="003932FB"/>
    <w:rsid w:val="003935B9"/>
    <w:rsid w:val="00393929"/>
    <w:rsid w:val="003939FF"/>
    <w:rsid w:val="00393E94"/>
    <w:rsid w:val="00394A45"/>
    <w:rsid w:val="00394C42"/>
    <w:rsid w:val="00394F04"/>
    <w:rsid w:val="0039503A"/>
    <w:rsid w:val="003952F0"/>
    <w:rsid w:val="00395826"/>
    <w:rsid w:val="00395F0D"/>
    <w:rsid w:val="00396231"/>
    <w:rsid w:val="00396271"/>
    <w:rsid w:val="003963CB"/>
    <w:rsid w:val="003964EC"/>
    <w:rsid w:val="003967FF"/>
    <w:rsid w:val="0039680A"/>
    <w:rsid w:val="00396C81"/>
    <w:rsid w:val="00396F41"/>
    <w:rsid w:val="00397665"/>
    <w:rsid w:val="003977E1"/>
    <w:rsid w:val="003A0774"/>
    <w:rsid w:val="003A0791"/>
    <w:rsid w:val="003A09F7"/>
    <w:rsid w:val="003A0A54"/>
    <w:rsid w:val="003A0DBB"/>
    <w:rsid w:val="003A0E1E"/>
    <w:rsid w:val="003A10E7"/>
    <w:rsid w:val="003A1552"/>
    <w:rsid w:val="003A184C"/>
    <w:rsid w:val="003A1C8A"/>
    <w:rsid w:val="003A2223"/>
    <w:rsid w:val="003A2580"/>
    <w:rsid w:val="003A26C0"/>
    <w:rsid w:val="003A2A0F"/>
    <w:rsid w:val="003A2A59"/>
    <w:rsid w:val="003A2CBD"/>
    <w:rsid w:val="003A2D38"/>
    <w:rsid w:val="003A2FCE"/>
    <w:rsid w:val="003A34DB"/>
    <w:rsid w:val="003A358D"/>
    <w:rsid w:val="003A35D0"/>
    <w:rsid w:val="003A372C"/>
    <w:rsid w:val="003A392F"/>
    <w:rsid w:val="003A3B67"/>
    <w:rsid w:val="003A3FC2"/>
    <w:rsid w:val="003A417B"/>
    <w:rsid w:val="003A4560"/>
    <w:rsid w:val="003A4577"/>
    <w:rsid w:val="003A45A1"/>
    <w:rsid w:val="003A464A"/>
    <w:rsid w:val="003A46DD"/>
    <w:rsid w:val="003A49D5"/>
    <w:rsid w:val="003A4EB1"/>
    <w:rsid w:val="003A5B0A"/>
    <w:rsid w:val="003A5D0B"/>
    <w:rsid w:val="003A61D5"/>
    <w:rsid w:val="003A663C"/>
    <w:rsid w:val="003A6BAC"/>
    <w:rsid w:val="003A6D6D"/>
    <w:rsid w:val="003A6F54"/>
    <w:rsid w:val="003A7024"/>
    <w:rsid w:val="003A70A4"/>
    <w:rsid w:val="003A7DFF"/>
    <w:rsid w:val="003A7EF3"/>
    <w:rsid w:val="003B0132"/>
    <w:rsid w:val="003B01D9"/>
    <w:rsid w:val="003B02B9"/>
    <w:rsid w:val="003B159C"/>
    <w:rsid w:val="003B169A"/>
    <w:rsid w:val="003B1A88"/>
    <w:rsid w:val="003B2106"/>
    <w:rsid w:val="003B24CE"/>
    <w:rsid w:val="003B33F6"/>
    <w:rsid w:val="003B369F"/>
    <w:rsid w:val="003B36A3"/>
    <w:rsid w:val="003B4089"/>
    <w:rsid w:val="003B4229"/>
    <w:rsid w:val="003B4496"/>
    <w:rsid w:val="003B4884"/>
    <w:rsid w:val="003B5589"/>
    <w:rsid w:val="003B5DE4"/>
    <w:rsid w:val="003B64BB"/>
    <w:rsid w:val="003B66F4"/>
    <w:rsid w:val="003B6979"/>
    <w:rsid w:val="003B6B59"/>
    <w:rsid w:val="003B702B"/>
    <w:rsid w:val="003B72D6"/>
    <w:rsid w:val="003B7FE5"/>
    <w:rsid w:val="003C0073"/>
    <w:rsid w:val="003C104D"/>
    <w:rsid w:val="003C11C8"/>
    <w:rsid w:val="003C18CF"/>
    <w:rsid w:val="003C1BC8"/>
    <w:rsid w:val="003C20B1"/>
    <w:rsid w:val="003C228F"/>
    <w:rsid w:val="003C2702"/>
    <w:rsid w:val="003C2B99"/>
    <w:rsid w:val="003C2C26"/>
    <w:rsid w:val="003C2C95"/>
    <w:rsid w:val="003C2D4F"/>
    <w:rsid w:val="003C33EA"/>
    <w:rsid w:val="003C35C7"/>
    <w:rsid w:val="003C3773"/>
    <w:rsid w:val="003C3BE0"/>
    <w:rsid w:val="003C3C33"/>
    <w:rsid w:val="003C3CF2"/>
    <w:rsid w:val="003C3DD7"/>
    <w:rsid w:val="003C3FE7"/>
    <w:rsid w:val="003C40F5"/>
    <w:rsid w:val="003C42E1"/>
    <w:rsid w:val="003C430F"/>
    <w:rsid w:val="003C48E0"/>
    <w:rsid w:val="003C4BF6"/>
    <w:rsid w:val="003C4D83"/>
    <w:rsid w:val="003C4F5F"/>
    <w:rsid w:val="003C5BC4"/>
    <w:rsid w:val="003C5E98"/>
    <w:rsid w:val="003C621B"/>
    <w:rsid w:val="003C62B8"/>
    <w:rsid w:val="003C6572"/>
    <w:rsid w:val="003C67F4"/>
    <w:rsid w:val="003C682F"/>
    <w:rsid w:val="003C6A6B"/>
    <w:rsid w:val="003C6F63"/>
    <w:rsid w:val="003C6FA0"/>
    <w:rsid w:val="003C7806"/>
    <w:rsid w:val="003D056A"/>
    <w:rsid w:val="003D0615"/>
    <w:rsid w:val="003D109F"/>
    <w:rsid w:val="003D10AF"/>
    <w:rsid w:val="003D17BD"/>
    <w:rsid w:val="003D181B"/>
    <w:rsid w:val="003D1B3C"/>
    <w:rsid w:val="003D1E0F"/>
    <w:rsid w:val="003D2478"/>
    <w:rsid w:val="003D250B"/>
    <w:rsid w:val="003D2CD1"/>
    <w:rsid w:val="003D33D4"/>
    <w:rsid w:val="003D353B"/>
    <w:rsid w:val="003D3C45"/>
    <w:rsid w:val="003D4409"/>
    <w:rsid w:val="003D4BC5"/>
    <w:rsid w:val="003D5053"/>
    <w:rsid w:val="003D50EC"/>
    <w:rsid w:val="003D5260"/>
    <w:rsid w:val="003D5B1F"/>
    <w:rsid w:val="003D5DA2"/>
    <w:rsid w:val="003D5F11"/>
    <w:rsid w:val="003D5F44"/>
    <w:rsid w:val="003D5FA4"/>
    <w:rsid w:val="003D619E"/>
    <w:rsid w:val="003D61BE"/>
    <w:rsid w:val="003D65CC"/>
    <w:rsid w:val="003D6C31"/>
    <w:rsid w:val="003D6C4D"/>
    <w:rsid w:val="003D6D12"/>
    <w:rsid w:val="003D6D7E"/>
    <w:rsid w:val="003D6E3A"/>
    <w:rsid w:val="003D700B"/>
    <w:rsid w:val="003D776F"/>
    <w:rsid w:val="003D78D0"/>
    <w:rsid w:val="003E0034"/>
    <w:rsid w:val="003E09F1"/>
    <w:rsid w:val="003E0C15"/>
    <w:rsid w:val="003E1048"/>
    <w:rsid w:val="003E11D0"/>
    <w:rsid w:val="003E15FA"/>
    <w:rsid w:val="003E193B"/>
    <w:rsid w:val="003E1AB7"/>
    <w:rsid w:val="003E1E40"/>
    <w:rsid w:val="003E2ACD"/>
    <w:rsid w:val="003E34D3"/>
    <w:rsid w:val="003E3CB7"/>
    <w:rsid w:val="003E4D03"/>
    <w:rsid w:val="003E5207"/>
    <w:rsid w:val="003E55E4"/>
    <w:rsid w:val="003E5DCE"/>
    <w:rsid w:val="003E6A1B"/>
    <w:rsid w:val="003E70D1"/>
    <w:rsid w:val="003E74E3"/>
    <w:rsid w:val="003E776C"/>
    <w:rsid w:val="003E7C32"/>
    <w:rsid w:val="003F05C7"/>
    <w:rsid w:val="003F06DE"/>
    <w:rsid w:val="003F076C"/>
    <w:rsid w:val="003F0C09"/>
    <w:rsid w:val="003F11E4"/>
    <w:rsid w:val="003F12D9"/>
    <w:rsid w:val="003F1AD4"/>
    <w:rsid w:val="003F1F58"/>
    <w:rsid w:val="003F254A"/>
    <w:rsid w:val="003F2B37"/>
    <w:rsid w:val="003F2B40"/>
    <w:rsid w:val="003F2CD4"/>
    <w:rsid w:val="003F3CD9"/>
    <w:rsid w:val="003F4292"/>
    <w:rsid w:val="003F4325"/>
    <w:rsid w:val="003F5819"/>
    <w:rsid w:val="003F5A67"/>
    <w:rsid w:val="003F61BF"/>
    <w:rsid w:val="003F6BBE"/>
    <w:rsid w:val="003F7639"/>
    <w:rsid w:val="003F7BD5"/>
    <w:rsid w:val="003F7FBA"/>
    <w:rsid w:val="004000AB"/>
    <w:rsid w:val="004000E8"/>
    <w:rsid w:val="00400115"/>
    <w:rsid w:val="004001CC"/>
    <w:rsid w:val="0040058F"/>
    <w:rsid w:val="004005DB"/>
    <w:rsid w:val="00400863"/>
    <w:rsid w:val="00400C43"/>
    <w:rsid w:val="00400C56"/>
    <w:rsid w:val="00400F8B"/>
    <w:rsid w:val="00401132"/>
    <w:rsid w:val="0040149D"/>
    <w:rsid w:val="00401520"/>
    <w:rsid w:val="00401D23"/>
    <w:rsid w:val="004023B4"/>
    <w:rsid w:val="00402E2B"/>
    <w:rsid w:val="00403083"/>
    <w:rsid w:val="004033B8"/>
    <w:rsid w:val="0040393B"/>
    <w:rsid w:val="00403A8C"/>
    <w:rsid w:val="004040F8"/>
    <w:rsid w:val="00404654"/>
    <w:rsid w:val="004046BE"/>
    <w:rsid w:val="00404712"/>
    <w:rsid w:val="00404D20"/>
    <w:rsid w:val="0040512B"/>
    <w:rsid w:val="004058B1"/>
    <w:rsid w:val="004059DD"/>
    <w:rsid w:val="00405CA5"/>
    <w:rsid w:val="00405D1B"/>
    <w:rsid w:val="00405ECF"/>
    <w:rsid w:val="00406570"/>
    <w:rsid w:val="00406580"/>
    <w:rsid w:val="00406EA2"/>
    <w:rsid w:val="00407294"/>
    <w:rsid w:val="00407B50"/>
    <w:rsid w:val="00407CD3"/>
    <w:rsid w:val="00410134"/>
    <w:rsid w:val="004102ED"/>
    <w:rsid w:val="00410924"/>
    <w:rsid w:val="00410B72"/>
    <w:rsid w:val="00410CA8"/>
    <w:rsid w:val="00410F18"/>
    <w:rsid w:val="00410FF3"/>
    <w:rsid w:val="004112DA"/>
    <w:rsid w:val="004118E8"/>
    <w:rsid w:val="00411E3C"/>
    <w:rsid w:val="00411FE4"/>
    <w:rsid w:val="004123BC"/>
    <w:rsid w:val="004123F9"/>
    <w:rsid w:val="0041263E"/>
    <w:rsid w:val="004136A4"/>
    <w:rsid w:val="00413AAC"/>
    <w:rsid w:val="00413DF2"/>
    <w:rsid w:val="00413E92"/>
    <w:rsid w:val="00414789"/>
    <w:rsid w:val="004153C8"/>
    <w:rsid w:val="00415D96"/>
    <w:rsid w:val="0041604D"/>
    <w:rsid w:val="004161A6"/>
    <w:rsid w:val="00416822"/>
    <w:rsid w:val="00416CAC"/>
    <w:rsid w:val="00417238"/>
    <w:rsid w:val="004173D9"/>
    <w:rsid w:val="00420833"/>
    <w:rsid w:val="00421105"/>
    <w:rsid w:val="004215A0"/>
    <w:rsid w:val="00421C58"/>
    <w:rsid w:val="00421F0C"/>
    <w:rsid w:val="00421FF3"/>
    <w:rsid w:val="00422232"/>
    <w:rsid w:val="004224F6"/>
    <w:rsid w:val="00422808"/>
    <w:rsid w:val="00422AA4"/>
    <w:rsid w:val="00422ABA"/>
    <w:rsid w:val="00423573"/>
    <w:rsid w:val="0042371F"/>
    <w:rsid w:val="004237B7"/>
    <w:rsid w:val="00423AEF"/>
    <w:rsid w:val="004242F4"/>
    <w:rsid w:val="0042462C"/>
    <w:rsid w:val="00424884"/>
    <w:rsid w:val="0042548A"/>
    <w:rsid w:val="00425975"/>
    <w:rsid w:val="00425D6D"/>
    <w:rsid w:val="00425ED9"/>
    <w:rsid w:val="0042684F"/>
    <w:rsid w:val="00426E9C"/>
    <w:rsid w:val="00427248"/>
    <w:rsid w:val="00427CC9"/>
    <w:rsid w:val="00427F6C"/>
    <w:rsid w:val="00430608"/>
    <w:rsid w:val="00431549"/>
    <w:rsid w:val="00431571"/>
    <w:rsid w:val="00431692"/>
    <w:rsid w:val="0043227C"/>
    <w:rsid w:val="0043234E"/>
    <w:rsid w:val="0043248E"/>
    <w:rsid w:val="004327EB"/>
    <w:rsid w:val="00432FE3"/>
    <w:rsid w:val="00433254"/>
    <w:rsid w:val="00433330"/>
    <w:rsid w:val="00433FEF"/>
    <w:rsid w:val="004342E3"/>
    <w:rsid w:val="00434C0C"/>
    <w:rsid w:val="00435065"/>
    <w:rsid w:val="0043551D"/>
    <w:rsid w:val="00435F60"/>
    <w:rsid w:val="00435FE7"/>
    <w:rsid w:val="00436A1F"/>
    <w:rsid w:val="00436D74"/>
    <w:rsid w:val="00436E94"/>
    <w:rsid w:val="0043714F"/>
    <w:rsid w:val="004372CC"/>
    <w:rsid w:val="00437447"/>
    <w:rsid w:val="0043784E"/>
    <w:rsid w:val="004378DA"/>
    <w:rsid w:val="00437B1C"/>
    <w:rsid w:val="0044054E"/>
    <w:rsid w:val="00440C7F"/>
    <w:rsid w:val="004410EA"/>
    <w:rsid w:val="00441587"/>
    <w:rsid w:val="0044170A"/>
    <w:rsid w:val="00441A92"/>
    <w:rsid w:val="00441B83"/>
    <w:rsid w:val="00441D12"/>
    <w:rsid w:val="00441E74"/>
    <w:rsid w:val="00442063"/>
    <w:rsid w:val="00442DC7"/>
    <w:rsid w:val="004431DC"/>
    <w:rsid w:val="00443B70"/>
    <w:rsid w:val="00443F33"/>
    <w:rsid w:val="0044465B"/>
    <w:rsid w:val="0044483C"/>
    <w:rsid w:val="00444961"/>
    <w:rsid w:val="00444F56"/>
    <w:rsid w:val="00445250"/>
    <w:rsid w:val="00445650"/>
    <w:rsid w:val="00446488"/>
    <w:rsid w:val="004465E9"/>
    <w:rsid w:val="00446C0D"/>
    <w:rsid w:val="00450C6F"/>
    <w:rsid w:val="0045110C"/>
    <w:rsid w:val="00451370"/>
    <w:rsid w:val="004517AA"/>
    <w:rsid w:val="00451BFB"/>
    <w:rsid w:val="00452760"/>
    <w:rsid w:val="00452785"/>
    <w:rsid w:val="00452CAC"/>
    <w:rsid w:val="00452ECE"/>
    <w:rsid w:val="00453115"/>
    <w:rsid w:val="00453426"/>
    <w:rsid w:val="004535C4"/>
    <w:rsid w:val="00453657"/>
    <w:rsid w:val="00453C2B"/>
    <w:rsid w:val="00454913"/>
    <w:rsid w:val="00454D5F"/>
    <w:rsid w:val="00454F87"/>
    <w:rsid w:val="0045551C"/>
    <w:rsid w:val="00455ABF"/>
    <w:rsid w:val="00455CB3"/>
    <w:rsid w:val="00456CF6"/>
    <w:rsid w:val="00456DD1"/>
    <w:rsid w:val="00456ECD"/>
    <w:rsid w:val="00456F41"/>
    <w:rsid w:val="0045705E"/>
    <w:rsid w:val="0045716D"/>
    <w:rsid w:val="00457565"/>
    <w:rsid w:val="004575D0"/>
    <w:rsid w:val="004578D1"/>
    <w:rsid w:val="00457B71"/>
    <w:rsid w:val="00457EDA"/>
    <w:rsid w:val="00460121"/>
    <w:rsid w:val="00460533"/>
    <w:rsid w:val="00460EB4"/>
    <w:rsid w:val="004611FC"/>
    <w:rsid w:val="00461261"/>
    <w:rsid w:val="004613A3"/>
    <w:rsid w:val="004616BB"/>
    <w:rsid w:val="0046176E"/>
    <w:rsid w:val="00461896"/>
    <w:rsid w:val="0046190A"/>
    <w:rsid w:val="00461DDB"/>
    <w:rsid w:val="00462E9D"/>
    <w:rsid w:val="004635FF"/>
    <w:rsid w:val="00463A49"/>
    <w:rsid w:val="00463C54"/>
    <w:rsid w:val="00464421"/>
    <w:rsid w:val="00464689"/>
    <w:rsid w:val="00464C74"/>
    <w:rsid w:val="00464FA7"/>
    <w:rsid w:val="004652CB"/>
    <w:rsid w:val="004659DF"/>
    <w:rsid w:val="00465EAB"/>
    <w:rsid w:val="004669E2"/>
    <w:rsid w:val="00466B6F"/>
    <w:rsid w:val="00466CF6"/>
    <w:rsid w:val="0046768E"/>
    <w:rsid w:val="00467D03"/>
    <w:rsid w:val="004702F2"/>
    <w:rsid w:val="00470C31"/>
    <w:rsid w:val="0047101D"/>
    <w:rsid w:val="0047116E"/>
    <w:rsid w:val="004716B0"/>
    <w:rsid w:val="00471B1F"/>
    <w:rsid w:val="00471C12"/>
    <w:rsid w:val="00471D2C"/>
    <w:rsid w:val="00471DD6"/>
    <w:rsid w:val="00471DE0"/>
    <w:rsid w:val="00471FA1"/>
    <w:rsid w:val="00472312"/>
    <w:rsid w:val="00472997"/>
    <w:rsid w:val="00472D3B"/>
    <w:rsid w:val="00472D6C"/>
    <w:rsid w:val="004734D0"/>
    <w:rsid w:val="0047357A"/>
    <w:rsid w:val="00474E4E"/>
    <w:rsid w:val="004753EE"/>
    <w:rsid w:val="0047556B"/>
    <w:rsid w:val="00475D04"/>
    <w:rsid w:val="0047607D"/>
    <w:rsid w:val="00476449"/>
    <w:rsid w:val="004767B6"/>
    <w:rsid w:val="0047693D"/>
    <w:rsid w:val="00476C98"/>
    <w:rsid w:val="00477768"/>
    <w:rsid w:val="004779D2"/>
    <w:rsid w:val="00480150"/>
    <w:rsid w:val="00480802"/>
    <w:rsid w:val="00480DDA"/>
    <w:rsid w:val="00480FA5"/>
    <w:rsid w:val="004810F0"/>
    <w:rsid w:val="004819BA"/>
    <w:rsid w:val="00481CE0"/>
    <w:rsid w:val="00482973"/>
    <w:rsid w:val="00483028"/>
    <w:rsid w:val="00483355"/>
    <w:rsid w:val="004844FF"/>
    <w:rsid w:val="00484F75"/>
    <w:rsid w:val="0048507C"/>
    <w:rsid w:val="00485796"/>
    <w:rsid w:val="00485AA7"/>
    <w:rsid w:val="00486534"/>
    <w:rsid w:val="0048663B"/>
    <w:rsid w:val="004867D5"/>
    <w:rsid w:val="00486818"/>
    <w:rsid w:val="004875B0"/>
    <w:rsid w:val="00487DE4"/>
    <w:rsid w:val="00490461"/>
    <w:rsid w:val="004905BD"/>
    <w:rsid w:val="0049071D"/>
    <w:rsid w:val="00490D2B"/>
    <w:rsid w:val="00491672"/>
    <w:rsid w:val="00491C0C"/>
    <w:rsid w:val="004923AD"/>
    <w:rsid w:val="00492BC5"/>
    <w:rsid w:val="00492E0A"/>
    <w:rsid w:val="00493B0A"/>
    <w:rsid w:val="00494024"/>
    <w:rsid w:val="00495255"/>
    <w:rsid w:val="0049559F"/>
    <w:rsid w:val="004956D7"/>
    <w:rsid w:val="00495F2A"/>
    <w:rsid w:val="004963F4"/>
    <w:rsid w:val="004964F1"/>
    <w:rsid w:val="00496AB0"/>
    <w:rsid w:val="00496D83"/>
    <w:rsid w:val="00497521"/>
    <w:rsid w:val="004979C5"/>
    <w:rsid w:val="00497A16"/>
    <w:rsid w:val="00497BAF"/>
    <w:rsid w:val="004A00B9"/>
    <w:rsid w:val="004A090A"/>
    <w:rsid w:val="004A0D62"/>
    <w:rsid w:val="004A127E"/>
    <w:rsid w:val="004A14BE"/>
    <w:rsid w:val="004A16BA"/>
    <w:rsid w:val="004A16BC"/>
    <w:rsid w:val="004A1BDB"/>
    <w:rsid w:val="004A1E88"/>
    <w:rsid w:val="004A25EF"/>
    <w:rsid w:val="004A25F8"/>
    <w:rsid w:val="004A2607"/>
    <w:rsid w:val="004A2B94"/>
    <w:rsid w:val="004A328F"/>
    <w:rsid w:val="004A358F"/>
    <w:rsid w:val="004A3AAD"/>
    <w:rsid w:val="004A42BA"/>
    <w:rsid w:val="004A4586"/>
    <w:rsid w:val="004A4FA8"/>
    <w:rsid w:val="004A4FD1"/>
    <w:rsid w:val="004A5720"/>
    <w:rsid w:val="004A6C8F"/>
    <w:rsid w:val="004A724E"/>
    <w:rsid w:val="004A7718"/>
    <w:rsid w:val="004A7E74"/>
    <w:rsid w:val="004B0444"/>
    <w:rsid w:val="004B05A3"/>
    <w:rsid w:val="004B0627"/>
    <w:rsid w:val="004B07A5"/>
    <w:rsid w:val="004B0853"/>
    <w:rsid w:val="004B08DC"/>
    <w:rsid w:val="004B0D3F"/>
    <w:rsid w:val="004B0D95"/>
    <w:rsid w:val="004B227C"/>
    <w:rsid w:val="004B2580"/>
    <w:rsid w:val="004B2F3E"/>
    <w:rsid w:val="004B37DD"/>
    <w:rsid w:val="004B3E03"/>
    <w:rsid w:val="004B4684"/>
    <w:rsid w:val="004B4C87"/>
    <w:rsid w:val="004B4D75"/>
    <w:rsid w:val="004B503A"/>
    <w:rsid w:val="004B5B2E"/>
    <w:rsid w:val="004B5D74"/>
    <w:rsid w:val="004B5DFE"/>
    <w:rsid w:val="004B6F6A"/>
    <w:rsid w:val="004B77FC"/>
    <w:rsid w:val="004B7BDB"/>
    <w:rsid w:val="004B7BF7"/>
    <w:rsid w:val="004B7C0C"/>
    <w:rsid w:val="004C0299"/>
    <w:rsid w:val="004C04D4"/>
    <w:rsid w:val="004C0CE0"/>
    <w:rsid w:val="004C0DD8"/>
    <w:rsid w:val="004C12E6"/>
    <w:rsid w:val="004C3166"/>
    <w:rsid w:val="004C3199"/>
    <w:rsid w:val="004C3898"/>
    <w:rsid w:val="004C3A35"/>
    <w:rsid w:val="004C3EF7"/>
    <w:rsid w:val="004C4198"/>
    <w:rsid w:val="004C44BD"/>
    <w:rsid w:val="004C49F4"/>
    <w:rsid w:val="004C4C3D"/>
    <w:rsid w:val="004C514B"/>
    <w:rsid w:val="004C5633"/>
    <w:rsid w:val="004C56B5"/>
    <w:rsid w:val="004C5CE8"/>
    <w:rsid w:val="004C6217"/>
    <w:rsid w:val="004C63F3"/>
    <w:rsid w:val="004C665C"/>
    <w:rsid w:val="004C72FA"/>
    <w:rsid w:val="004C755C"/>
    <w:rsid w:val="004C7E7E"/>
    <w:rsid w:val="004C7FC1"/>
    <w:rsid w:val="004D099F"/>
    <w:rsid w:val="004D0FCA"/>
    <w:rsid w:val="004D1AD8"/>
    <w:rsid w:val="004D1EE3"/>
    <w:rsid w:val="004D29FC"/>
    <w:rsid w:val="004D2B28"/>
    <w:rsid w:val="004D2CC2"/>
    <w:rsid w:val="004D2D81"/>
    <w:rsid w:val="004D36B1"/>
    <w:rsid w:val="004D3F55"/>
    <w:rsid w:val="004D46D9"/>
    <w:rsid w:val="004D4F8D"/>
    <w:rsid w:val="004D608B"/>
    <w:rsid w:val="004D6122"/>
    <w:rsid w:val="004D650B"/>
    <w:rsid w:val="004D6B15"/>
    <w:rsid w:val="004D77DF"/>
    <w:rsid w:val="004D7805"/>
    <w:rsid w:val="004D7BEB"/>
    <w:rsid w:val="004D7EBD"/>
    <w:rsid w:val="004E0625"/>
    <w:rsid w:val="004E09D1"/>
    <w:rsid w:val="004E0AF1"/>
    <w:rsid w:val="004E1008"/>
    <w:rsid w:val="004E12B0"/>
    <w:rsid w:val="004E13EA"/>
    <w:rsid w:val="004E1874"/>
    <w:rsid w:val="004E18C5"/>
    <w:rsid w:val="004E1E0D"/>
    <w:rsid w:val="004E1FF4"/>
    <w:rsid w:val="004E2360"/>
    <w:rsid w:val="004E2680"/>
    <w:rsid w:val="004E28F9"/>
    <w:rsid w:val="004E3B11"/>
    <w:rsid w:val="004E3E8F"/>
    <w:rsid w:val="004E4363"/>
    <w:rsid w:val="004E4581"/>
    <w:rsid w:val="004E462E"/>
    <w:rsid w:val="004E4D42"/>
    <w:rsid w:val="004E5084"/>
    <w:rsid w:val="004E55BD"/>
    <w:rsid w:val="004E56DC"/>
    <w:rsid w:val="004E5E6F"/>
    <w:rsid w:val="004E5F47"/>
    <w:rsid w:val="004E6269"/>
    <w:rsid w:val="004E638A"/>
    <w:rsid w:val="004E6EF7"/>
    <w:rsid w:val="004E742A"/>
    <w:rsid w:val="004E74A5"/>
    <w:rsid w:val="004E76F4"/>
    <w:rsid w:val="004F0B4E"/>
    <w:rsid w:val="004F0B6C"/>
    <w:rsid w:val="004F0F89"/>
    <w:rsid w:val="004F137E"/>
    <w:rsid w:val="004F1517"/>
    <w:rsid w:val="004F152F"/>
    <w:rsid w:val="004F185F"/>
    <w:rsid w:val="004F1A5E"/>
    <w:rsid w:val="004F1C05"/>
    <w:rsid w:val="004F1C9C"/>
    <w:rsid w:val="004F2078"/>
    <w:rsid w:val="004F233B"/>
    <w:rsid w:val="004F244A"/>
    <w:rsid w:val="004F2D9E"/>
    <w:rsid w:val="004F35C8"/>
    <w:rsid w:val="004F3BA9"/>
    <w:rsid w:val="004F41A1"/>
    <w:rsid w:val="004F4DA3"/>
    <w:rsid w:val="004F4DCB"/>
    <w:rsid w:val="004F5117"/>
    <w:rsid w:val="004F53E5"/>
    <w:rsid w:val="004F5481"/>
    <w:rsid w:val="004F6034"/>
    <w:rsid w:val="004F6144"/>
    <w:rsid w:val="004F6B49"/>
    <w:rsid w:val="004F6F8A"/>
    <w:rsid w:val="004F7554"/>
    <w:rsid w:val="004F7F6E"/>
    <w:rsid w:val="0050010E"/>
    <w:rsid w:val="0050165B"/>
    <w:rsid w:val="005017FA"/>
    <w:rsid w:val="00501B19"/>
    <w:rsid w:val="00502553"/>
    <w:rsid w:val="0050283E"/>
    <w:rsid w:val="005029AA"/>
    <w:rsid w:val="00502B2F"/>
    <w:rsid w:val="00502F2B"/>
    <w:rsid w:val="00503580"/>
    <w:rsid w:val="00503A56"/>
    <w:rsid w:val="00503F52"/>
    <w:rsid w:val="00504036"/>
    <w:rsid w:val="005049F8"/>
    <w:rsid w:val="0050521A"/>
    <w:rsid w:val="005053E0"/>
    <w:rsid w:val="00505598"/>
    <w:rsid w:val="005059B8"/>
    <w:rsid w:val="005061D7"/>
    <w:rsid w:val="00506557"/>
    <w:rsid w:val="0050677A"/>
    <w:rsid w:val="005067CD"/>
    <w:rsid w:val="00506B6F"/>
    <w:rsid w:val="00506B73"/>
    <w:rsid w:val="00506E27"/>
    <w:rsid w:val="00506F5A"/>
    <w:rsid w:val="005070F4"/>
    <w:rsid w:val="00507115"/>
    <w:rsid w:val="00507280"/>
    <w:rsid w:val="0051050A"/>
    <w:rsid w:val="005108D8"/>
    <w:rsid w:val="00510A71"/>
    <w:rsid w:val="00510B67"/>
    <w:rsid w:val="0051155F"/>
    <w:rsid w:val="005116F9"/>
    <w:rsid w:val="005118F3"/>
    <w:rsid w:val="00511ABA"/>
    <w:rsid w:val="00511C89"/>
    <w:rsid w:val="00511EB3"/>
    <w:rsid w:val="0051243A"/>
    <w:rsid w:val="0051246A"/>
    <w:rsid w:val="005132A3"/>
    <w:rsid w:val="0051389C"/>
    <w:rsid w:val="00513C92"/>
    <w:rsid w:val="00513D97"/>
    <w:rsid w:val="00513FAF"/>
    <w:rsid w:val="00514346"/>
    <w:rsid w:val="005144C8"/>
    <w:rsid w:val="00514726"/>
    <w:rsid w:val="005150AF"/>
    <w:rsid w:val="005153A7"/>
    <w:rsid w:val="00515764"/>
    <w:rsid w:val="00515915"/>
    <w:rsid w:val="0051595F"/>
    <w:rsid w:val="00515A4D"/>
    <w:rsid w:val="00515F8B"/>
    <w:rsid w:val="00516B8E"/>
    <w:rsid w:val="005174C4"/>
    <w:rsid w:val="00517579"/>
    <w:rsid w:val="005175C7"/>
    <w:rsid w:val="00517955"/>
    <w:rsid w:val="005200A7"/>
    <w:rsid w:val="00520766"/>
    <w:rsid w:val="00520E18"/>
    <w:rsid w:val="00520E65"/>
    <w:rsid w:val="005219CF"/>
    <w:rsid w:val="00521C93"/>
    <w:rsid w:val="00522168"/>
    <w:rsid w:val="00522256"/>
    <w:rsid w:val="0052225E"/>
    <w:rsid w:val="00523628"/>
    <w:rsid w:val="005237D1"/>
    <w:rsid w:val="00523877"/>
    <w:rsid w:val="005242AE"/>
    <w:rsid w:val="00524683"/>
    <w:rsid w:val="0052474A"/>
    <w:rsid w:val="0052621C"/>
    <w:rsid w:val="00526DB9"/>
    <w:rsid w:val="00526E7A"/>
    <w:rsid w:val="00526EB6"/>
    <w:rsid w:val="0052798A"/>
    <w:rsid w:val="00527C0A"/>
    <w:rsid w:val="00527E18"/>
    <w:rsid w:val="0053059D"/>
    <w:rsid w:val="005307DC"/>
    <w:rsid w:val="005312ED"/>
    <w:rsid w:val="00531485"/>
    <w:rsid w:val="00531A3C"/>
    <w:rsid w:val="00531A5A"/>
    <w:rsid w:val="00531C9C"/>
    <w:rsid w:val="00531ECE"/>
    <w:rsid w:val="0053222D"/>
    <w:rsid w:val="00532715"/>
    <w:rsid w:val="005327ED"/>
    <w:rsid w:val="00532954"/>
    <w:rsid w:val="00532AB5"/>
    <w:rsid w:val="00533881"/>
    <w:rsid w:val="00533A47"/>
    <w:rsid w:val="00533E3C"/>
    <w:rsid w:val="00533FA3"/>
    <w:rsid w:val="00534B03"/>
    <w:rsid w:val="00534B59"/>
    <w:rsid w:val="00534E0E"/>
    <w:rsid w:val="00535374"/>
    <w:rsid w:val="00535F8B"/>
    <w:rsid w:val="00536028"/>
    <w:rsid w:val="00536604"/>
    <w:rsid w:val="00536759"/>
    <w:rsid w:val="00536AB9"/>
    <w:rsid w:val="00536B5C"/>
    <w:rsid w:val="00536F8F"/>
    <w:rsid w:val="005371EE"/>
    <w:rsid w:val="00537547"/>
    <w:rsid w:val="00537B81"/>
    <w:rsid w:val="00537C62"/>
    <w:rsid w:val="00540451"/>
    <w:rsid w:val="0054047E"/>
    <w:rsid w:val="0054061A"/>
    <w:rsid w:val="00540B0D"/>
    <w:rsid w:val="00540F14"/>
    <w:rsid w:val="0054118A"/>
    <w:rsid w:val="005412A1"/>
    <w:rsid w:val="0054193D"/>
    <w:rsid w:val="00541F30"/>
    <w:rsid w:val="005431FE"/>
    <w:rsid w:val="005448F3"/>
    <w:rsid w:val="00544D50"/>
    <w:rsid w:val="00544E92"/>
    <w:rsid w:val="00545362"/>
    <w:rsid w:val="005455E0"/>
    <w:rsid w:val="0054563A"/>
    <w:rsid w:val="005457BC"/>
    <w:rsid w:val="00545ADF"/>
    <w:rsid w:val="00545B93"/>
    <w:rsid w:val="00545C24"/>
    <w:rsid w:val="0054614F"/>
    <w:rsid w:val="00546152"/>
    <w:rsid w:val="00546970"/>
    <w:rsid w:val="00546E09"/>
    <w:rsid w:val="00547265"/>
    <w:rsid w:val="0054744E"/>
    <w:rsid w:val="00547486"/>
    <w:rsid w:val="0054775F"/>
    <w:rsid w:val="00547CBE"/>
    <w:rsid w:val="00547F92"/>
    <w:rsid w:val="0055009F"/>
    <w:rsid w:val="005501B5"/>
    <w:rsid w:val="005509DC"/>
    <w:rsid w:val="00550E3B"/>
    <w:rsid w:val="00550FEA"/>
    <w:rsid w:val="005511E4"/>
    <w:rsid w:val="005516D4"/>
    <w:rsid w:val="00552690"/>
    <w:rsid w:val="00552A65"/>
    <w:rsid w:val="00552CBE"/>
    <w:rsid w:val="00552F4E"/>
    <w:rsid w:val="005530A2"/>
    <w:rsid w:val="00553349"/>
    <w:rsid w:val="0055368D"/>
    <w:rsid w:val="005537F8"/>
    <w:rsid w:val="00553DBC"/>
    <w:rsid w:val="0055436A"/>
    <w:rsid w:val="00554602"/>
    <w:rsid w:val="00554637"/>
    <w:rsid w:val="005546D3"/>
    <w:rsid w:val="00554870"/>
    <w:rsid w:val="00554E19"/>
    <w:rsid w:val="00554EB1"/>
    <w:rsid w:val="00554FC5"/>
    <w:rsid w:val="00555582"/>
    <w:rsid w:val="00555A3B"/>
    <w:rsid w:val="00556142"/>
    <w:rsid w:val="0055639D"/>
    <w:rsid w:val="00556EBD"/>
    <w:rsid w:val="00557289"/>
    <w:rsid w:val="0056014B"/>
    <w:rsid w:val="00560DD6"/>
    <w:rsid w:val="005611D6"/>
    <w:rsid w:val="0056121F"/>
    <w:rsid w:val="00561736"/>
    <w:rsid w:val="00561930"/>
    <w:rsid w:val="00561CF5"/>
    <w:rsid w:val="00561D38"/>
    <w:rsid w:val="00561F76"/>
    <w:rsid w:val="00561F9B"/>
    <w:rsid w:val="0056231D"/>
    <w:rsid w:val="00562C00"/>
    <w:rsid w:val="00562E39"/>
    <w:rsid w:val="005630C1"/>
    <w:rsid w:val="00563161"/>
    <w:rsid w:val="005637AC"/>
    <w:rsid w:val="00563842"/>
    <w:rsid w:val="005638C5"/>
    <w:rsid w:val="005648FA"/>
    <w:rsid w:val="00565569"/>
    <w:rsid w:val="00565914"/>
    <w:rsid w:val="00565A86"/>
    <w:rsid w:val="00565B53"/>
    <w:rsid w:val="00565EC6"/>
    <w:rsid w:val="00566049"/>
    <w:rsid w:val="005665C3"/>
    <w:rsid w:val="0056668F"/>
    <w:rsid w:val="005666F6"/>
    <w:rsid w:val="00566A87"/>
    <w:rsid w:val="00566CB7"/>
    <w:rsid w:val="00566E41"/>
    <w:rsid w:val="00566EDC"/>
    <w:rsid w:val="00566FBE"/>
    <w:rsid w:val="005671DA"/>
    <w:rsid w:val="00567523"/>
    <w:rsid w:val="00570383"/>
    <w:rsid w:val="00570715"/>
    <w:rsid w:val="005707F4"/>
    <w:rsid w:val="005711A5"/>
    <w:rsid w:val="005711A7"/>
    <w:rsid w:val="005717AD"/>
    <w:rsid w:val="005719D9"/>
    <w:rsid w:val="00572505"/>
    <w:rsid w:val="00572D5C"/>
    <w:rsid w:val="005734F3"/>
    <w:rsid w:val="0057436E"/>
    <w:rsid w:val="0057546E"/>
    <w:rsid w:val="005754C2"/>
    <w:rsid w:val="005755B3"/>
    <w:rsid w:val="00575799"/>
    <w:rsid w:val="00575893"/>
    <w:rsid w:val="005759CD"/>
    <w:rsid w:val="00575D70"/>
    <w:rsid w:val="005761F3"/>
    <w:rsid w:val="005767D1"/>
    <w:rsid w:val="00576ECC"/>
    <w:rsid w:val="005770B1"/>
    <w:rsid w:val="00577661"/>
    <w:rsid w:val="00580694"/>
    <w:rsid w:val="005807FA"/>
    <w:rsid w:val="00580939"/>
    <w:rsid w:val="00580B35"/>
    <w:rsid w:val="00581525"/>
    <w:rsid w:val="00581642"/>
    <w:rsid w:val="00582809"/>
    <w:rsid w:val="005828E2"/>
    <w:rsid w:val="00582B15"/>
    <w:rsid w:val="00583514"/>
    <w:rsid w:val="00583D52"/>
    <w:rsid w:val="00584268"/>
    <w:rsid w:val="0058427B"/>
    <w:rsid w:val="00584E86"/>
    <w:rsid w:val="00585328"/>
    <w:rsid w:val="005856A1"/>
    <w:rsid w:val="00585A73"/>
    <w:rsid w:val="0058629D"/>
    <w:rsid w:val="005867A0"/>
    <w:rsid w:val="005872E0"/>
    <w:rsid w:val="0058758B"/>
    <w:rsid w:val="0058798C"/>
    <w:rsid w:val="005900FA"/>
    <w:rsid w:val="00590A85"/>
    <w:rsid w:val="00590E20"/>
    <w:rsid w:val="00591568"/>
    <w:rsid w:val="005915A1"/>
    <w:rsid w:val="00591988"/>
    <w:rsid w:val="00591CD9"/>
    <w:rsid w:val="00592180"/>
    <w:rsid w:val="0059318B"/>
    <w:rsid w:val="005935A4"/>
    <w:rsid w:val="00594004"/>
    <w:rsid w:val="005948C2"/>
    <w:rsid w:val="005949D5"/>
    <w:rsid w:val="00595D54"/>
    <w:rsid w:val="00595D84"/>
    <w:rsid w:val="00595DCA"/>
    <w:rsid w:val="00595F2F"/>
    <w:rsid w:val="00596274"/>
    <w:rsid w:val="005966BC"/>
    <w:rsid w:val="00596BCF"/>
    <w:rsid w:val="00597023"/>
    <w:rsid w:val="0059779B"/>
    <w:rsid w:val="00597BF5"/>
    <w:rsid w:val="00597C11"/>
    <w:rsid w:val="00597D59"/>
    <w:rsid w:val="005A08AD"/>
    <w:rsid w:val="005A0B85"/>
    <w:rsid w:val="005A0F49"/>
    <w:rsid w:val="005A1163"/>
    <w:rsid w:val="005A1ED6"/>
    <w:rsid w:val="005A209A"/>
    <w:rsid w:val="005A2518"/>
    <w:rsid w:val="005A25CB"/>
    <w:rsid w:val="005A260D"/>
    <w:rsid w:val="005A2B02"/>
    <w:rsid w:val="005A3349"/>
    <w:rsid w:val="005A35C8"/>
    <w:rsid w:val="005A377F"/>
    <w:rsid w:val="005A3B4C"/>
    <w:rsid w:val="005A49DA"/>
    <w:rsid w:val="005A4A6F"/>
    <w:rsid w:val="005A4EA4"/>
    <w:rsid w:val="005A52D9"/>
    <w:rsid w:val="005A549C"/>
    <w:rsid w:val="005A5EE6"/>
    <w:rsid w:val="005A662D"/>
    <w:rsid w:val="005A67AC"/>
    <w:rsid w:val="005A6DC7"/>
    <w:rsid w:val="005A7748"/>
    <w:rsid w:val="005A78AA"/>
    <w:rsid w:val="005A7A8B"/>
    <w:rsid w:val="005A7FA7"/>
    <w:rsid w:val="005B03D1"/>
    <w:rsid w:val="005B1409"/>
    <w:rsid w:val="005B15C1"/>
    <w:rsid w:val="005B181E"/>
    <w:rsid w:val="005B25EA"/>
    <w:rsid w:val="005B2E54"/>
    <w:rsid w:val="005B321C"/>
    <w:rsid w:val="005B35D7"/>
    <w:rsid w:val="005B379F"/>
    <w:rsid w:val="005B392A"/>
    <w:rsid w:val="005B393B"/>
    <w:rsid w:val="005B3A89"/>
    <w:rsid w:val="005B3AA3"/>
    <w:rsid w:val="005B41B7"/>
    <w:rsid w:val="005B49D3"/>
    <w:rsid w:val="005B4F16"/>
    <w:rsid w:val="005B58F3"/>
    <w:rsid w:val="005B5A61"/>
    <w:rsid w:val="005B5ABC"/>
    <w:rsid w:val="005B6205"/>
    <w:rsid w:val="005B66A1"/>
    <w:rsid w:val="005B69C4"/>
    <w:rsid w:val="005B6F83"/>
    <w:rsid w:val="005B7293"/>
    <w:rsid w:val="005C04C4"/>
    <w:rsid w:val="005C144A"/>
    <w:rsid w:val="005C1636"/>
    <w:rsid w:val="005C2371"/>
    <w:rsid w:val="005C2469"/>
    <w:rsid w:val="005C2D64"/>
    <w:rsid w:val="005C2F32"/>
    <w:rsid w:val="005C32CE"/>
    <w:rsid w:val="005C38CC"/>
    <w:rsid w:val="005C3B54"/>
    <w:rsid w:val="005C4B09"/>
    <w:rsid w:val="005C568C"/>
    <w:rsid w:val="005C5B53"/>
    <w:rsid w:val="005C5C85"/>
    <w:rsid w:val="005C72DD"/>
    <w:rsid w:val="005C7368"/>
    <w:rsid w:val="005C7450"/>
    <w:rsid w:val="005C74FB"/>
    <w:rsid w:val="005C7579"/>
    <w:rsid w:val="005C779C"/>
    <w:rsid w:val="005C7ADB"/>
    <w:rsid w:val="005C7DCA"/>
    <w:rsid w:val="005C7F63"/>
    <w:rsid w:val="005D08C3"/>
    <w:rsid w:val="005D0ABF"/>
    <w:rsid w:val="005D0CC7"/>
    <w:rsid w:val="005D1157"/>
    <w:rsid w:val="005D1602"/>
    <w:rsid w:val="005D1DB0"/>
    <w:rsid w:val="005D20C7"/>
    <w:rsid w:val="005D24B7"/>
    <w:rsid w:val="005D2AF0"/>
    <w:rsid w:val="005D2BAE"/>
    <w:rsid w:val="005D34DE"/>
    <w:rsid w:val="005D39EB"/>
    <w:rsid w:val="005D3B95"/>
    <w:rsid w:val="005D3E31"/>
    <w:rsid w:val="005D4BB9"/>
    <w:rsid w:val="005D52D1"/>
    <w:rsid w:val="005D5377"/>
    <w:rsid w:val="005D5599"/>
    <w:rsid w:val="005D5691"/>
    <w:rsid w:val="005D5969"/>
    <w:rsid w:val="005D5ADB"/>
    <w:rsid w:val="005D61C3"/>
    <w:rsid w:val="005D664F"/>
    <w:rsid w:val="005D6F05"/>
    <w:rsid w:val="005D74B3"/>
    <w:rsid w:val="005D7AE1"/>
    <w:rsid w:val="005D7CAC"/>
    <w:rsid w:val="005D7CF9"/>
    <w:rsid w:val="005E0232"/>
    <w:rsid w:val="005E0870"/>
    <w:rsid w:val="005E0A32"/>
    <w:rsid w:val="005E11BB"/>
    <w:rsid w:val="005E1930"/>
    <w:rsid w:val="005E1A27"/>
    <w:rsid w:val="005E2086"/>
    <w:rsid w:val="005E2CFB"/>
    <w:rsid w:val="005E2E9E"/>
    <w:rsid w:val="005E2F43"/>
    <w:rsid w:val="005E315F"/>
    <w:rsid w:val="005E368B"/>
    <w:rsid w:val="005E385F"/>
    <w:rsid w:val="005E3945"/>
    <w:rsid w:val="005E4035"/>
    <w:rsid w:val="005E480A"/>
    <w:rsid w:val="005E4AD8"/>
    <w:rsid w:val="005E51A5"/>
    <w:rsid w:val="005E5318"/>
    <w:rsid w:val="005E5B81"/>
    <w:rsid w:val="005E62AC"/>
    <w:rsid w:val="005E68BF"/>
    <w:rsid w:val="005E7201"/>
    <w:rsid w:val="005E72FE"/>
    <w:rsid w:val="005E745F"/>
    <w:rsid w:val="005E7597"/>
    <w:rsid w:val="005E7F32"/>
    <w:rsid w:val="005F0191"/>
    <w:rsid w:val="005F05D5"/>
    <w:rsid w:val="005F0886"/>
    <w:rsid w:val="005F16EE"/>
    <w:rsid w:val="005F1B13"/>
    <w:rsid w:val="005F1CFF"/>
    <w:rsid w:val="005F27C2"/>
    <w:rsid w:val="005F2892"/>
    <w:rsid w:val="005F2CB1"/>
    <w:rsid w:val="005F3025"/>
    <w:rsid w:val="005F31C4"/>
    <w:rsid w:val="005F354F"/>
    <w:rsid w:val="005F3937"/>
    <w:rsid w:val="005F5519"/>
    <w:rsid w:val="005F5D2F"/>
    <w:rsid w:val="005F5E75"/>
    <w:rsid w:val="005F618C"/>
    <w:rsid w:val="005F619D"/>
    <w:rsid w:val="005F685C"/>
    <w:rsid w:val="005F688C"/>
    <w:rsid w:val="005F696A"/>
    <w:rsid w:val="005F6A19"/>
    <w:rsid w:val="005F6A8F"/>
    <w:rsid w:val="005F70BD"/>
    <w:rsid w:val="005F74F3"/>
    <w:rsid w:val="005F7E37"/>
    <w:rsid w:val="006016B9"/>
    <w:rsid w:val="006017A6"/>
    <w:rsid w:val="00601947"/>
    <w:rsid w:val="00601BCE"/>
    <w:rsid w:val="00602438"/>
    <w:rsid w:val="0060283C"/>
    <w:rsid w:val="006029E0"/>
    <w:rsid w:val="00602AEE"/>
    <w:rsid w:val="00602FB3"/>
    <w:rsid w:val="00603520"/>
    <w:rsid w:val="0060371C"/>
    <w:rsid w:val="00604097"/>
    <w:rsid w:val="00604255"/>
    <w:rsid w:val="00604535"/>
    <w:rsid w:val="00604F14"/>
    <w:rsid w:val="00605017"/>
    <w:rsid w:val="00605538"/>
    <w:rsid w:val="00605C6F"/>
    <w:rsid w:val="00606582"/>
    <w:rsid w:val="00607109"/>
    <w:rsid w:val="0060774F"/>
    <w:rsid w:val="00607777"/>
    <w:rsid w:val="00610170"/>
    <w:rsid w:val="006102EF"/>
    <w:rsid w:val="00610597"/>
    <w:rsid w:val="00610884"/>
    <w:rsid w:val="00610D6A"/>
    <w:rsid w:val="00611291"/>
    <w:rsid w:val="00611393"/>
    <w:rsid w:val="006117B7"/>
    <w:rsid w:val="00611B83"/>
    <w:rsid w:val="00611BC8"/>
    <w:rsid w:val="00611D7D"/>
    <w:rsid w:val="00612027"/>
    <w:rsid w:val="0061256D"/>
    <w:rsid w:val="006129A4"/>
    <w:rsid w:val="006129DB"/>
    <w:rsid w:val="00612B32"/>
    <w:rsid w:val="0061313F"/>
    <w:rsid w:val="00613257"/>
    <w:rsid w:val="00613551"/>
    <w:rsid w:val="00613750"/>
    <w:rsid w:val="00613EE3"/>
    <w:rsid w:val="0061454A"/>
    <w:rsid w:val="00614681"/>
    <w:rsid w:val="006148B0"/>
    <w:rsid w:val="00615046"/>
    <w:rsid w:val="0061506D"/>
    <w:rsid w:val="00615081"/>
    <w:rsid w:val="00615113"/>
    <w:rsid w:val="006152A6"/>
    <w:rsid w:val="00615741"/>
    <w:rsid w:val="00615E0F"/>
    <w:rsid w:val="006165CF"/>
    <w:rsid w:val="00616801"/>
    <w:rsid w:val="00616B94"/>
    <w:rsid w:val="006170B6"/>
    <w:rsid w:val="0061732F"/>
    <w:rsid w:val="006177E2"/>
    <w:rsid w:val="00620A71"/>
    <w:rsid w:val="00620D49"/>
    <w:rsid w:val="00620D80"/>
    <w:rsid w:val="0062136D"/>
    <w:rsid w:val="006214C8"/>
    <w:rsid w:val="00621602"/>
    <w:rsid w:val="006218FB"/>
    <w:rsid w:val="006219C2"/>
    <w:rsid w:val="00621DED"/>
    <w:rsid w:val="006223D3"/>
    <w:rsid w:val="006228B9"/>
    <w:rsid w:val="00622C92"/>
    <w:rsid w:val="00622F6C"/>
    <w:rsid w:val="00623124"/>
    <w:rsid w:val="0062323C"/>
    <w:rsid w:val="006234A6"/>
    <w:rsid w:val="006235D3"/>
    <w:rsid w:val="006236BA"/>
    <w:rsid w:val="00623B4C"/>
    <w:rsid w:val="00623D9F"/>
    <w:rsid w:val="006245C9"/>
    <w:rsid w:val="006249B2"/>
    <w:rsid w:val="00624C00"/>
    <w:rsid w:val="006250E3"/>
    <w:rsid w:val="00625AC2"/>
    <w:rsid w:val="006261C4"/>
    <w:rsid w:val="00626364"/>
    <w:rsid w:val="006279E8"/>
    <w:rsid w:val="00627F7D"/>
    <w:rsid w:val="00630001"/>
    <w:rsid w:val="006300C8"/>
    <w:rsid w:val="006304D0"/>
    <w:rsid w:val="0063098A"/>
    <w:rsid w:val="00630A33"/>
    <w:rsid w:val="00630EAB"/>
    <w:rsid w:val="006311B3"/>
    <w:rsid w:val="006314AA"/>
    <w:rsid w:val="0063168D"/>
    <w:rsid w:val="00631E01"/>
    <w:rsid w:val="00632808"/>
    <w:rsid w:val="0063284C"/>
    <w:rsid w:val="00632908"/>
    <w:rsid w:val="00632C30"/>
    <w:rsid w:val="00632E19"/>
    <w:rsid w:val="006331B9"/>
    <w:rsid w:val="0063496B"/>
    <w:rsid w:val="0063496E"/>
    <w:rsid w:val="00634F2E"/>
    <w:rsid w:val="006358FF"/>
    <w:rsid w:val="00635E0B"/>
    <w:rsid w:val="00636398"/>
    <w:rsid w:val="00636424"/>
    <w:rsid w:val="00636503"/>
    <w:rsid w:val="00636851"/>
    <w:rsid w:val="006368D3"/>
    <w:rsid w:val="00637219"/>
    <w:rsid w:val="006377EC"/>
    <w:rsid w:val="0063782D"/>
    <w:rsid w:val="00637BFF"/>
    <w:rsid w:val="00637C12"/>
    <w:rsid w:val="006402AE"/>
    <w:rsid w:val="006402FF"/>
    <w:rsid w:val="0064077E"/>
    <w:rsid w:val="006409D5"/>
    <w:rsid w:val="006414BA"/>
    <w:rsid w:val="0064151F"/>
    <w:rsid w:val="00641533"/>
    <w:rsid w:val="00641B35"/>
    <w:rsid w:val="00641C60"/>
    <w:rsid w:val="00641CCB"/>
    <w:rsid w:val="00641F39"/>
    <w:rsid w:val="0064208D"/>
    <w:rsid w:val="00642232"/>
    <w:rsid w:val="00642378"/>
    <w:rsid w:val="00643475"/>
    <w:rsid w:val="00643498"/>
    <w:rsid w:val="0064383C"/>
    <w:rsid w:val="0064396A"/>
    <w:rsid w:val="006444FB"/>
    <w:rsid w:val="006449E9"/>
    <w:rsid w:val="00644DE7"/>
    <w:rsid w:val="00644F48"/>
    <w:rsid w:val="0064542C"/>
    <w:rsid w:val="0064624E"/>
    <w:rsid w:val="00646A9B"/>
    <w:rsid w:val="006471BF"/>
    <w:rsid w:val="006472C3"/>
    <w:rsid w:val="00647363"/>
    <w:rsid w:val="00647CBD"/>
    <w:rsid w:val="00650096"/>
    <w:rsid w:val="00650A8E"/>
    <w:rsid w:val="00650AB9"/>
    <w:rsid w:val="00650C8D"/>
    <w:rsid w:val="006510C3"/>
    <w:rsid w:val="006512D6"/>
    <w:rsid w:val="0065134D"/>
    <w:rsid w:val="00651902"/>
    <w:rsid w:val="00651BC1"/>
    <w:rsid w:val="0065236E"/>
    <w:rsid w:val="00652471"/>
    <w:rsid w:val="0065296A"/>
    <w:rsid w:val="00652C36"/>
    <w:rsid w:val="00652CBF"/>
    <w:rsid w:val="006530BC"/>
    <w:rsid w:val="00653903"/>
    <w:rsid w:val="00653D5A"/>
    <w:rsid w:val="00654263"/>
    <w:rsid w:val="006542A6"/>
    <w:rsid w:val="00654CA0"/>
    <w:rsid w:val="00655115"/>
    <w:rsid w:val="0065542A"/>
    <w:rsid w:val="006555F7"/>
    <w:rsid w:val="0065571C"/>
    <w:rsid w:val="00655733"/>
    <w:rsid w:val="0065577F"/>
    <w:rsid w:val="00655A2D"/>
    <w:rsid w:val="00655ACD"/>
    <w:rsid w:val="00656094"/>
    <w:rsid w:val="00656A92"/>
    <w:rsid w:val="00656DDE"/>
    <w:rsid w:val="00657142"/>
    <w:rsid w:val="00657407"/>
    <w:rsid w:val="00657C6F"/>
    <w:rsid w:val="0066011D"/>
    <w:rsid w:val="006602AB"/>
    <w:rsid w:val="00660783"/>
    <w:rsid w:val="006607C0"/>
    <w:rsid w:val="00660CBC"/>
    <w:rsid w:val="006613A6"/>
    <w:rsid w:val="00661D18"/>
    <w:rsid w:val="006620CD"/>
    <w:rsid w:val="00662506"/>
    <w:rsid w:val="006627A2"/>
    <w:rsid w:val="00662EEF"/>
    <w:rsid w:val="006634E6"/>
    <w:rsid w:val="00663583"/>
    <w:rsid w:val="0066376B"/>
    <w:rsid w:val="00663B3F"/>
    <w:rsid w:val="00663CF5"/>
    <w:rsid w:val="00664647"/>
    <w:rsid w:val="00664853"/>
    <w:rsid w:val="00664A77"/>
    <w:rsid w:val="00664F40"/>
    <w:rsid w:val="00665290"/>
    <w:rsid w:val="006655EE"/>
    <w:rsid w:val="00665A30"/>
    <w:rsid w:val="00666654"/>
    <w:rsid w:val="00666CCB"/>
    <w:rsid w:val="00667615"/>
    <w:rsid w:val="00667ADA"/>
    <w:rsid w:val="00667B75"/>
    <w:rsid w:val="00667EE7"/>
    <w:rsid w:val="00670576"/>
    <w:rsid w:val="00670922"/>
    <w:rsid w:val="00670BE1"/>
    <w:rsid w:val="00670CF7"/>
    <w:rsid w:val="00671A11"/>
    <w:rsid w:val="00671A47"/>
    <w:rsid w:val="0067218F"/>
    <w:rsid w:val="006723EA"/>
    <w:rsid w:val="00672408"/>
    <w:rsid w:val="006725C3"/>
    <w:rsid w:val="00672C1B"/>
    <w:rsid w:val="00672CE3"/>
    <w:rsid w:val="00672E97"/>
    <w:rsid w:val="006733A3"/>
    <w:rsid w:val="00673A9E"/>
    <w:rsid w:val="00673F81"/>
    <w:rsid w:val="00673F91"/>
    <w:rsid w:val="006741F2"/>
    <w:rsid w:val="006744D7"/>
    <w:rsid w:val="006748F5"/>
    <w:rsid w:val="00674CC3"/>
    <w:rsid w:val="00674D40"/>
    <w:rsid w:val="006752F7"/>
    <w:rsid w:val="00675C72"/>
    <w:rsid w:val="00675D32"/>
    <w:rsid w:val="00675FF0"/>
    <w:rsid w:val="0067623C"/>
    <w:rsid w:val="00676756"/>
    <w:rsid w:val="0067707E"/>
    <w:rsid w:val="006771F9"/>
    <w:rsid w:val="006776D7"/>
    <w:rsid w:val="00677CA3"/>
    <w:rsid w:val="00677CFE"/>
    <w:rsid w:val="00680207"/>
    <w:rsid w:val="00680B14"/>
    <w:rsid w:val="00680F4A"/>
    <w:rsid w:val="00680F97"/>
    <w:rsid w:val="00681003"/>
    <w:rsid w:val="006817C9"/>
    <w:rsid w:val="00681E6F"/>
    <w:rsid w:val="00682375"/>
    <w:rsid w:val="00682503"/>
    <w:rsid w:val="0068258D"/>
    <w:rsid w:val="00682B93"/>
    <w:rsid w:val="00682F50"/>
    <w:rsid w:val="00683110"/>
    <w:rsid w:val="00683ECE"/>
    <w:rsid w:val="00683F62"/>
    <w:rsid w:val="00683FD3"/>
    <w:rsid w:val="006849DF"/>
    <w:rsid w:val="00684F72"/>
    <w:rsid w:val="00685247"/>
    <w:rsid w:val="00685BFD"/>
    <w:rsid w:val="00687064"/>
    <w:rsid w:val="00687B48"/>
    <w:rsid w:val="0069017B"/>
    <w:rsid w:val="006901EC"/>
    <w:rsid w:val="00690CD4"/>
    <w:rsid w:val="00691010"/>
    <w:rsid w:val="006920AC"/>
    <w:rsid w:val="006921AA"/>
    <w:rsid w:val="006927E6"/>
    <w:rsid w:val="00692D07"/>
    <w:rsid w:val="00692F74"/>
    <w:rsid w:val="00692F93"/>
    <w:rsid w:val="00692FC0"/>
    <w:rsid w:val="00693B10"/>
    <w:rsid w:val="00693D5D"/>
    <w:rsid w:val="006945DB"/>
    <w:rsid w:val="00694A4B"/>
    <w:rsid w:val="00694F3A"/>
    <w:rsid w:val="00694FEA"/>
    <w:rsid w:val="00695388"/>
    <w:rsid w:val="006959B0"/>
    <w:rsid w:val="00695AA4"/>
    <w:rsid w:val="00695F50"/>
    <w:rsid w:val="00695FC2"/>
    <w:rsid w:val="00696352"/>
    <w:rsid w:val="006964A6"/>
    <w:rsid w:val="00696638"/>
    <w:rsid w:val="00696949"/>
    <w:rsid w:val="006969D3"/>
    <w:rsid w:val="00697052"/>
    <w:rsid w:val="00697641"/>
    <w:rsid w:val="00697CE0"/>
    <w:rsid w:val="006A0052"/>
    <w:rsid w:val="006A01E0"/>
    <w:rsid w:val="006A1645"/>
    <w:rsid w:val="006A1CBD"/>
    <w:rsid w:val="006A262C"/>
    <w:rsid w:val="006A301E"/>
    <w:rsid w:val="006A3D91"/>
    <w:rsid w:val="006A4615"/>
    <w:rsid w:val="006A46FB"/>
    <w:rsid w:val="006A4BD7"/>
    <w:rsid w:val="006A4C0D"/>
    <w:rsid w:val="006A5036"/>
    <w:rsid w:val="006A5073"/>
    <w:rsid w:val="006A5E28"/>
    <w:rsid w:val="006A5F19"/>
    <w:rsid w:val="006A62DD"/>
    <w:rsid w:val="006A62F9"/>
    <w:rsid w:val="006A6466"/>
    <w:rsid w:val="006A66DC"/>
    <w:rsid w:val="006A68BA"/>
    <w:rsid w:val="006A68F9"/>
    <w:rsid w:val="006A697B"/>
    <w:rsid w:val="006A714B"/>
    <w:rsid w:val="006A77CA"/>
    <w:rsid w:val="006A7AFF"/>
    <w:rsid w:val="006A7ECF"/>
    <w:rsid w:val="006A7F10"/>
    <w:rsid w:val="006B08B0"/>
    <w:rsid w:val="006B0AD7"/>
    <w:rsid w:val="006B0D02"/>
    <w:rsid w:val="006B15FD"/>
    <w:rsid w:val="006B16AD"/>
    <w:rsid w:val="006B1816"/>
    <w:rsid w:val="006B1CFB"/>
    <w:rsid w:val="006B1F1E"/>
    <w:rsid w:val="006B2099"/>
    <w:rsid w:val="006B235E"/>
    <w:rsid w:val="006B26A7"/>
    <w:rsid w:val="006B26FB"/>
    <w:rsid w:val="006B2735"/>
    <w:rsid w:val="006B2961"/>
    <w:rsid w:val="006B2A4F"/>
    <w:rsid w:val="006B2B7F"/>
    <w:rsid w:val="006B30B1"/>
    <w:rsid w:val="006B3B63"/>
    <w:rsid w:val="006B3EE6"/>
    <w:rsid w:val="006B4120"/>
    <w:rsid w:val="006B46E1"/>
    <w:rsid w:val="006B4765"/>
    <w:rsid w:val="006B50CF"/>
    <w:rsid w:val="006B5137"/>
    <w:rsid w:val="006B5235"/>
    <w:rsid w:val="006B551C"/>
    <w:rsid w:val="006B5605"/>
    <w:rsid w:val="006B5631"/>
    <w:rsid w:val="006B5636"/>
    <w:rsid w:val="006B5739"/>
    <w:rsid w:val="006B66B3"/>
    <w:rsid w:val="006B68E7"/>
    <w:rsid w:val="006B6E2A"/>
    <w:rsid w:val="006B778A"/>
    <w:rsid w:val="006B7CAE"/>
    <w:rsid w:val="006C03B8"/>
    <w:rsid w:val="006C0D5F"/>
    <w:rsid w:val="006C1364"/>
    <w:rsid w:val="006C1BCC"/>
    <w:rsid w:val="006C1CE3"/>
    <w:rsid w:val="006C204E"/>
    <w:rsid w:val="006C2513"/>
    <w:rsid w:val="006C2918"/>
    <w:rsid w:val="006C31F2"/>
    <w:rsid w:val="006C3894"/>
    <w:rsid w:val="006C3C0B"/>
    <w:rsid w:val="006C40BB"/>
    <w:rsid w:val="006C4268"/>
    <w:rsid w:val="006C43D6"/>
    <w:rsid w:val="006C4508"/>
    <w:rsid w:val="006C5116"/>
    <w:rsid w:val="006C5331"/>
    <w:rsid w:val="006C5526"/>
    <w:rsid w:val="006C5DE9"/>
    <w:rsid w:val="006C5EC9"/>
    <w:rsid w:val="006C6059"/>
    <w:rsid w:val="006C6214"/>
    <w:rsid w:val="006C66E3"/>
    <w:rsid w:val="006C6889"/>
    <w:rsid w:val="006C6FEE"/>
    <w:rsid w:val="006C708D"/>
    <w:rsid w:val="006C71AF"/>
    <w:rsid w:val="006C72A9"/>
    <w:rsid w:val="006C7522"/>
    <w:rsid w:val="006C7FF4"/>
    <w:rsid w:val="006D0E1D"/>
    <w:rsid w:val="006D0ED2"/>
    <w:rsid w:val="006D1577"/>
    <w:rsid w:val="006D19E1"/>
    <w:rsid w:val="006D25D4"/>
    <w:rsid w:val="006D3045"/>
    <w:rsid w:val="006D3639"/>
    <w:rsid w:val="006D3FCA"/>
    <w:rsid w:val="006D43A2"/>
    <w:rsid w:val="006D47BC"/>
    <w:rsid w:val="006D4BB4"/>
    <w:rsid w:val="006D4F0B"/>
    <w:rsid w:val="006D52DC"/>
    <w:rsid w:val="006D61E3"/>
    <w:rsid w:val="006D654A"/>
    <w:rsid w:val="006D66D8"/>
    <w:rsid w:val="006D67BE"/>
    <w:rsid w:val="006D683B"/>
    <w:rsid w:val="006D6B16"/>
    <w:rsid w:val="006D6C9A"/>
    <w:rsid w:val="006D6CC0"/>
    <w:rsid w:val="006D6F08"/>
    <w:rsid w:val="006D7746"/>
    <w:rsid w:val="006D79D8"/>
    <w:rsid w:val="006E038D"/>
    <w:rsid w:val="006E062C"/>
    <w:rsid w:val="006E166C"/>
    <w:rsid w:val="006E1B7F"/>
    <w:rsid w:val="006E1C35"/>
    <w:rsid w:val="006E1C82"/>
    <w:rsid w:val="006E28B7"/>
    <w:rsid w:val="006E2A9B"/>
    <w:rsid w:val="006E31A2"/>
    <w:rsid w:val="006E3310"/>
    <w:rsid w:val="006E38D8"/>
    <w:rsid w:val="006E3B3A"/>
    <w:rsid w:val="006E3EE6"/>
    <w:rsid w:val="006E3F97"/>
    <w:rsid w:val="006E4367"/>
    <w:rsid w:val="006E4BE5"/>
    <w:rsid w:val="006E4D75"/>
    <w:rsid w:val="006E4E39"/>
    <w:rsid w:val="006E4EA7"/>
    <w:rsid w:val="006E4FEC"/>
    <w:rsid w:val="006E5005"/>
    <w:rsid w:val="006E565E"/>
    <w:rsid w:val="006E570C"/>
    <w:rsid w:val="006E5D62"/>
    <w:rsid w:val="006E673D"/>
    <w:rsid w:val="006E6DCD"/>
    <w:rsid w:val="006E7050"/>
    <w:rsid w:val="006E710B"/>
    <w:rsid w:val="006E71C4"/>
    <w:rsid w:val="006E784C"/>
    <w:rsid w:val="006E7954"/>
    <w:rsid w:val="006E7D3B"/>
    <w:rsid w:val="006E7D42"/>
    <w:rsid w:val="006E7D68"/>
    <w:rsid w:val="006E7FB9"/>
    <w:rsid w:val="006F059A"/>
    <w:rsid w:val="006F0945"/>
    <w:rsid w:val="006F0E25"/>
    <w:rsid w:val="006F137B"/>
    <w:rsid w:val="006F1B70"/>
    <w:rsid w:val="006F2281"/>
    <w:rsid w:val="006F2810"/>
    <w:rsid w:val="006F3043"/>
    <w:rsid w:val="006F312D"/>
    <w:rsid w:val="006F323D"/>
    <w:rsid w:val="006F341D"/>
    <w:rsid w:val="006F3839"/>
    <w:rsid w:val="006F38D4"/>
    <w:rsid w:val="006F3B3E"/>
    <w:rsid w:val="006F3CDE"/>
    <w:rsid w:val="006F4181"/>
    <w:rsid w:val="006F41C0"/>
    <w:rsid w:val="006F4A6A"/>
    <w:rsid w:val="006F4AAF"/>
    <w:rsid w:val="006F4AB4"/>
    <w:rsid w:val="006F4D3D"/>
    <w:rsid w:val="006F4F9A"/>
    <w:rsid w:val="006F581A"/>
    <w:rsid w:val="006F5896"/>
    <w:rsid w:val="006F58D4"/>
    <w:rsid w:val="006F6499"/>
    <w:rsid w:val="006F6582"/>
    <w:rsid w:val="006F6C2C"/>
    <w:rsid w:val="006F6D66"/>
    <w:rsid w:val="006F6F70"/>
    <w:rsid w:val="006F70D0"/>
    <w:rsid w:val="006F7651"/>
    <w:rsid w:val="006F7BB5"/>
    <w:rsid w:val="006F7BD2"/>
    <w:rsid w:val="006F7ED6"/>
    <w:rsid w:val="006F7FBD"/>
    <w:rsid w:val="007005E0"/>
    <w:rsid w:val="00700A6C"/>
    <w:rsid w:val="007010D5"/>
    <w:rsid w:val="00701775"/>
    <w:rsid w:val="00701AE3"/>
    <w:rsid w:val="00701D26"/>
    <w:rsid w:val="007026A5"/>
    <w:rsid w:val="0070337C"/>
    <w:rsid w:val="0070346E"/>
    <w:rsid w:val="0070348E"/>
    <w:rsid w:val="00703B87"/>
    <w:rsid w:val="00703E94"/>
    <w:rsid w:val="00703ED1"/>
    <w:rsid w:val="007043CB"/>
    <w:rsid w:val="00704486"/>
    <w:rsid w:val="00704919"/>
    <w:rsid w:val="00704990"/>
    <w:rsid w:val="00704E51"/>
    <w:rsid w:val="00704EDB"/>
    <w:rsid w:val="00704FBE"/>
    <w:rsid w:val="00705463"/>
    <w:rsid w:val="00705685"/>
    <w:rsid w:val="007060BE"/>
    <w:rsid w:val="00706101"/>
    <w:rsid w:val="00706793"/>
    <w:rsid w:val="00706AFE"/>
    <w:rsid w:val="00706B31"/>
    <w:rsid w:val="00706F06"/>
    <w:rsid w:val="00707072"/>
    <w:rsid w:val="00707119"/>
    <w:rsid w:val="0070769A"/>
    <w:rsid w:val="00707CFD"/>
    <w:rsid w:val="00707D61"/>
    <w:rsid w:val="0071024A"/>
    <w:rsid w:val="0071085C"/>
    <w:rsid w:val="00711099"/>
    <w:rsid w:val="007110CD"/>
    <w:rsid w:val="00711AC6"/>
    <w:rsid w:val="00711B60"/>
    <w:rsid w:val="00712135"/>
    <w:rsid w:val="00712287"/>
    <w:rsid w:val="007122EF"/>
    <w:rsid w:val="007125A4"/>
    <w:rsid w:val="00712772"/>
    <w:rsid w:val="00712DD5"/>
    <w:rsid w:val="00713319"/>
    <w:rsid w:val="007148D3"/>
    <w:rsid w:val="00715025"/>
    <w:rsid w:val="00715B9A"/>
    <w:rsid w:val="00715DCA"/>
    <w:rsid w:val="007163E9"/>
    <w:rsid w:val="00716536"/>
    <w:rsid w:val="00716A68"/>
    <w:rsid w:val="00716AFF"/>
    <w:rsid w:val="00720B89"/>
    <w:rsid w:val="007211D4"/>
    <w:rsid w:val="00721409"/>
    <w:rsid w:val="00721634"/>
    <w:rsid w:val="00721709"/>
    <w:rsid w:val="007219E6"/>
    <w:rsid w:val="00721A65"/>
    <w:rsid w:val="00721B32"/>
    <w:rsid w:val="007222A1"/>
    <w:rsid w:val="0072235C"/>
    <w:rsid w:val="00722441"/>
    <w:rsid w:val="00723559"/>
    <w:rsid w:val="00723DE6"/>
    <w:rsid w:val="00723F47"/>
    <w:rsid w:val="00723FDB"/>
    <w:rsid w:val="007244E4"/>
    <w:rsid w:val="0072558C"/>
    <w:rsid w:val="007256CB"/>
    <w:rsid w:val="007257D0"/>
    <w:rsid w:val="00725CD2"/>
    <w:rsid w:val="00725FA2"/>
    <w:rsid w:val="007261C8"/>
    <w:rsid w:val="0072666F"/>
    <w:rsid w:val="007268D9"/>
    <w:rsid w:val="00726ADA"/>
    <w:rsid w:val="00726EA6"/>
    <w:rsid w:val="007270F5"/>
    <w:rsid w:val="00727208"/>
    <w:rsid w:val="00727338"/>
    <w:rsid w:val="0072748D"/>
    <w:rsid w:val="0072748E"/>
    <w:rsid w:val="00727680"/>
    <w:rsid w:val="007307D1"/>
    <w:rsid w:val="00730A53"/>
    <w:rsid w:val="00730C92"/>
    <w:rsid w:val="007314AF"/>
    <w:rsid w:val="0073170E"/>
    <w:rsid w:val="007319CF"/>
    <w:rsid w:val="007319DE"/>
    <w:rsid w:val="00732096"/>
    <w:rsid w:val="007321EB"/>
    <w:rsid w:val="00732469"/>
    <w:rsid w:val="007331A9"/>
    <w:rsid w:val="00733516"/>
    <w:rsid w:val="00733935"/>
    <w:rsid w:val="00733965"/>
    <w:rsid w:val="00733EEE"/>
    <w:rsid w:val="007348B1"/>
    <w:rsid w:val="00734B86"/>
    <w:rsid w:val="00734D1B"/>
    <w:rsid w:val="00734E47"/>
    <w:rsid w:val="007351B4"/>
    <w:rsid w:val="0073544E"/>
    <w:rsid w:val="00735579"/>
    <w:rsid w:val="0073619F"/>
    <w:rsid w:val="007361BE"/>
    <w:rsid w:val="007362A6"/>
    <w:rsid w:val="00736735"/>
    <w:rsid w:val="007368F8"/>
    <w:rsid w:val="00736C20"/>
    <w:rsid w:val="00736D7D"/>
    <w:rsid w:val="007371CA"/>
    <w:rsid w:val="00737399"/>
    <w:rsid w:val="00737477"/>
    <w:rsid w:val="00737763"/>
    <w:rsid w:val="007377FE"/>
    <w:rsid w:val="00737940"/>
    <w:rsid w:val="00737FFC"/>
    <w:rsid w:val="007400B2"/>
    <w:rsid w:val="00740E58"/>
    <w:rsid w:val="00740F11"/>
    <w:rsid w:val="0074166B"/>
    <w:rsid w:val="00741939"/>
    <w:rsid w:val="00741963"/>
    <w:rsid w:val="0074278B"/>
    <w:rsid w:val="007427C5"/>
    <w:rsid w:val="00742D66"/>
    <w:rsid w:val="007436CF"/>
    <w:rsid w:val="00743B8F"/>
    <w:rsid w:val="007443B7"/>
    <w:rsid w:val="00744432"/>
    <w:rsid w:val="007445A0"/>
    <w:rsid w:val="00744801"/>
    <w:rsid w:val="00744E24"/>
    <w:rsid w:val="0074524B"/>
    <w:rsid w:val="00745624"/>
    <w:rsid w:val="00745A16"/>
    <w:rsid w:val="00745E4A"/>
    <w:rsid w:val="007461A5"/>
    <w:rsid w:val="00746C47"/>
    <w:rsid w:val="0074733E"/>
    <w:rsid w:val="00747940"/>
    <w:rsid w:val="00747D37"/>
    <w:rsid w:val="00747D8B"/>
    <w:rsid w:val="00747FCC"/>
    <w:rsid w:val="007508B0"/>
    <w:rsid w:val="007509D6"/>
    <w:rsid w:val="00751228"/>
    <w:rsid w:val="00751A6C"/>
    <w:rsid w:val="00751B40"/>
    <w:rsid w:val="00751C82"/>
    <w:rsid w:val="00752551"/>
    <w:rsid w:val="0075282D"/>
    <w:rsid w:val="007528CD"/>
    <w:rsid w:val="007529EE"/>
    <w:rsid w:val="00752A95"/>
    <w:rsid w:val="00752EA4"/>
    <w:rsid w:val="007530AC"/>
    <w:rsid w:val="007532C2"/>
    <w:rsid w:val="00753446"/>
    <w:rsid w:val="007536C4"/>
    <w:rsid w:val="007545BF"/>
    <w:rsid w:val="007548BE"/>
    <w:rsid w:val="00755DC6"/>
    <w:rsid w:val="00755E52"/>
    <w:rsid w:val="00755E74"/>
    <w:rsid w:val="00756008"/>
    <w:rsid w:val="00756C00"/>
    <w:rsid w:val="00756D61"/>
    <w:rsid w:val="007571E1"/>
    <w:rsid w:val="0075731B"/>
    <w:rsid w:val="00757934"/>
    <w:rsid w:val="0075798D"/>
    <w:rsid w:val="00757EA0"/>
    <w:rsid w:val="00760266"/>
    <w:rsid w:val="007604B2"/>
    <w:rsid w:val="00760B0A"/>
    <w:rsid w:val="00761578"/>
    <w:rsid w:val="00761C9C"/>
    <w:rsid w:val="00761DC7"/>
    <w:rsid w:val="00761EAB"/>
    <w:rsid w:val="00762185"/>
    <w:rsid w:val="0076289E"/>
    <w:rsid w:val="00764229"/>
    <w:rsid w:val="00764B4A"/>
    <w:rsid w:val="00765281"/>
    <w:rsid w:val="0076562A"/>
    <w:rsid w:val="0076598C"/>
    <w:rsid w:val="00765AF4"/>
    <w:rsid w:val="00765DAD"/>
    <w:rsid w:val="0076600D"/>
    <w:rsid w:val="00766327"/>
    <w:rsid w:val="0076691A"/>
    <w:rsid w:val="00766BAD"/>
    <w:rsid w:val="00766BBA"/>
    <w:rsid w:val="007673B2"/>
    <w:rsid w:val="0076771F"/>
    <w:rsid w:val="00767A08"/>
    <w:rsid w:val="00767AFD"/>
    <w:rsid w:val="00767D5C"/>
    <w:rsid w:val="00767D67"/>
    <w:rsid w:val="00767DE4"/>
    <w:rsid w:val="007700CC"/>
    <w:rsid w:val="007706E5"/>
    <w:rsid w:val="007708E5"/>
    <w:rsid w:val="00770A2C"/>
    <w:rsid w:val="00770A31"/>
    <w:rsid w:val="00770AD8"/>
    <w:rsid w:val="00771089"/>
    <w:rsid w:val="0077160D"/>
    <w:rsid w:val="007716E5"/>
    <w:rsid w:val="0077188C"/>
    <w:rsid w:val="0077254B"/>
    <w:rsid w:val="007726B0"/>
    <w:rsid w:val="007726C5"/>
    <w:rsid w:val="0077271C"/>
    <w:rsid w:val="00772806"/>
    <w:rsid w:val="007729A2"/>
    <w:rsid w:val="00773032"/>
    <w:rsid w:val="007733C7"/>
    <w:rsid w:val="0077343B"/>
    <w:rsid w:val="00773514"/>
    <w:rsid w:val="0077399A"/>
    <w:rsid w:val="00773A82"/>
    <w:rsid w:val="00773ECB"/>
    <w:rsid w:val="00774487"/>
    <w:rsid w:val="007747B3"/>
    <w:rsid w:val="0077483B"/>
    <w:rsid w:val="00774E4F"/>
    <w:rsid w:val="00775251"/>
    <w:rsid w:val="00775310"/>
    <w:rsid w:val="007755F2"/>
    <w:rsid w:val="00775607"/>
    <w:rsid w:val="00775E03"/>
    <w:rsid w:val="00775F35"/>
    <w:rsid w:val="00775F6F"/>
    <w:rsid w:val="007764E6"/>
    <w:rsid w:val="00776971"/>
    <w:rsid w:val="007771B8"/>
    <w:rsid w:val="007800A7"/>
    <w:rsid w:val="00780A80"/>
    <w:rsid w:val="00780F0B"/>
    <w:rsid w:val="00781014"/>
    <w:rsid w:val="0078123C"/>
    <w:rsid w:val="0078177E"/>
    <w:rsid w:val="007823BD"/>
    <w:rsid w:val="0078248F"/>
    <w:rsid w:val="00782F0B"/>
    <w:rsid w:val="0078304C"/>
    <w:rsid w:val="00783340"/>
    <w:rsid w:val="00783673"/>
    <w:rsid w:val="00783CCE"/>
    <w:rsid w:val="00783FE2"/>
    <w:rsid w:val="00785068"/>
    <w:rsid w:val="00785105"/>
    <w:rsid w:val="00785187"/>
    <w:rsid w:val="00785490"/>
    <w:rsid w:val="0078567A"/>
    <w:rsid w:val="00785763"/>
    <w:rsid w:val="007858FB"/>
    <w:rsid w:val="00785B65"/>
    <w:rsid w:val="00785EB4"/>
    <w:rsid w:val="00786301"/>
    <w:rsid w:val="007867AD"/>
    <w:rsid w:val="00786831"/>
    <w:rsid w:val="00786D58"/>
    <w:rsid w:val="0078774A"/>
    <w:rsid w:val="00787773"/>
    <w:rsid w:val="007877AC"/>
    <w:rsid w:val="00787AEE"/>
    <w:rsid w:val="00787F12"/>
    <w:rsid w:val="00790766"/>
    <w:rsid w:val="00790819"/>
    <w:rsid w:val="00791143"/>
    <w:rsid w:val="0079174A"/>
    <w:rsid w:val="00791A0C"/>
    <w:rsid w:val="00791ADD"/>
    <w:rsid w:val="00791B3F"/>
    <w:rsid w:val="007925EA"/>
    <w:rsid w:val="0079274F"/>
    <w:rsid w:val="00792C36"/>
    <w:rsid w:val="00792C67"/>
    <w:rsid w:val="007932E1"/>
    <w:rsid w:val="007937F6"/>
    <w:rsid w:val="00793CD8"/>
    <w:rsid w:val="0079404E"/>
    <w:rsid w:val="00794552"/>
    <w:rsid w:val="007945BB"/>
    <w:rsid w:val="007946E0"/>
    <w:rsid w:val="0079481D"/>
    <w:rsid w:val="00794936"/>
    <w:rsid w:val="00794BC6"/>
    <w:rsid w:val="00794D4F"/>
    <w:rsid w:val="0079565C"/>
    <w:rsid w:val="00795C92"/>
    <w:rsid w:val="00796231"/>
    <w:rsid w:val="007962A8"/>
    <w:rsid w:val="0079660C"/>
    <w:rsid w:val="00796A67"/>
    <w:rsid w:val="00796A90"/>
    <w:rsid w:val="00796D17"/>
    <w:rsid w:val="00796D18"/>
    <w:rsid w:val="00796EE9"/>
    <w:rsid w:val="00797173"/>
    <w:rsid w:val="00797835"/>
    <w:rsid w:val="00797E40"/>
    <w:rsid w:val="007A0125"/>
    <w:rsid w:val="007A09DA"/>
    <w:rsid w:val="007A1244"/>
    <w:rsid w:val="007A1CB3"/>
    <w:rsid w:val="007A1E03"/>
    <w:rsid w:val="007A2403"/>
    <w:rsid w:val="007A2ACB"/>
    <w:rsid w:val="007A2DF6"/>
    <w:rsid w:val="007A2FF6"/>
    <w:rsid w:val="007A300D"/>
    <w:rsid w:val="007A306F"/>
    <w:rsid w:val="007A3531"/>
    <w:rsid w:val="007A3560"/>
    <w:rsid w:val="007A35B0"/>
    <w:rsid w:val="007A38B9"/>
    <w:rsid w:val="007A3A2F"/>
    <w:rsid w:val="007A3BC3"/>
    <w:rsid w:val="007A4015"/>
    <w:rsid w:val="007A43A6"/>
    <w:rsid w:val="007A44B6"/>
    <w:rsid w:val="007A48A4"/>
    <w:rsid w:val="007A48B5"/>
    <w:rsid w:val="007A55F3"/>
    <w:rsid w:val="007A584F"/>
    <w:rsid w:val="007A58A6"/>
    <w:rsid w:val="007A5995"/>
    <w:rsid w:val="007A6875"/>
    <w:rsid w:val="007A6A57"/>
    <w:rsid w:val="007A7EBA"/>
    <w:rsid w:val="007A7F3A"/>
    <w:rsid w:val="007B045F"/>
    <w:rsid w:val="007B09EC"/>
    <w:rsid w:val="007B0A41"/>
    <w:rsid w:val="007B0DBF"/>
    <w:rsid w:val="007B12C8"/>
    <w:rsid w:val="007B13F6"/>
    <w:rsid w:val="007B1E7B"/>
    <w:rsid w:val="007B23C8"/>
    <w:rsid w:val="007B244C"/>
    <w:rsid w:val="007B296A"/>
    <w:rsid w:val="007B323E"/>
    <w:rsid w:val="007B3604"/>
    <w:rsid w:val="007B3D2D"/>
    <w:rsid w:val="007B431B"/>
    <w:rsid w:val="007B440D"/>
    <w:rsid w:val="007B4504"/>
    <w:rsid w:val="007B4649"/>
    <w:rsid w:val="007B46EA"/>
    <w:rsid w:val="007B4BCE"/>
    <w:rsid w:val="007B4D1E"/>
    <w:rsid w:val="007B5043"/>
    <w:rsid w:val="007B50AE"/>
    <w:rsid w:val="007B50BD"/>
    <w:rsid w:val="007B51DF"/>
    <w:rsid w:val="007B5370"/>
    <w:rsid w:val="007B5BCE"/>
    <w:rsid w:val="007B60E6"/>
    <w:rsid w:val="007B6ABC"/>
    <w:rsid w:val="007B6AFC"/>
    <w:rsid w:val="007B72E7"/>
    <w:rsid w:val="007B797A"/>
    <w:rsid w:val="007B799F"/>
    <w:rsid w:val="007B7C45"/>
    <w:rsid w:val="007C0410"/>
    <w:rsid w:val="007C05DD"/>
    <w:rsid w:val="007C0E0A"/>
    <w:rsid w:val="007C0F7B"/>
    <w:rsid w:val="007C1A00"/>
    <w:rsid w:val="007C1DB1"/>
    <w:rsid w:val="007C278D"/>
    <w:rsid w:val="007C2A69"/>
    <w:rsid w:val="007C2DAC"/>
    <w:rsid w:val="007C3164"/>
    <w:rsid w:val="007C35F9"/>
    <w:rsid w:val="007C367D"/>
    <w:rsid w:val="007C375D"/>
    <w:rsid w:val="007C37E3"/>
    <w:rsid w:val="007C3D18"/>
    <w:rsid w:val="007C405D"/>
    <w:rsid w:val="007C48FB"/>
    <w:rsid w:val="007C579F"/>
    <w:rsid w:val="007C60BF"/>
    <w:rsid w:val="007C6479"/>
    <w:rsid w:val="007C6516"/>
    <w:rsid w:val="007C6A07"/>
    <w:rsid w:val="007C6C30"/>
    <w:rsid w:val="007C6CED"/>
    <w:rsid w:val="007C6D45"/>
    <w:rsid w:val="007C6FB8"/>
    <w:rsid w:val="007C707D"/>
    <w:rsid w:val="007C75A1"/>
    <w:rsid w:val="007C77A5"/>
    <w:rsid w:val="007C7C9D"/>
    <w:rsid w:val="007C7CB7"/>
    <w:rsid w:val="007D04E5"/>
    <w:rsid w:val="007D08D6"/>
    <w:rsid w:val="007D0E43"/>
    <w:rsid w:val="007D1260"/>
    <w:rsid w:val="007D14D7"/>
    <w:rsid w:val="007D1649"/>
    <w:rsid w:val="007D18DE"/>
    <w:rsid w:val="007D2027"/>
    <w:rsid w:val="007D216D"/>
    <w:rsid w:val="007D27FB"/>
    <w:rsid w:val="007D2F73"/>
    <w:rsid w:val="007D3533"/>
    <w:rsid w:val="007D35E8"/>
    <w:rsid w:val="007D3766"/>
    <w:rsid w:val="007D3DA1"/>
    <w:rsid w:val="007D45ED"/>
    <w:rsid w:val="007D5168"/>
    <w:rsid w:val="007D5220"/>
    <w:rsid w:val="007D569B"/>
    <w:rsid w:val="007D5901"/>
    <w:rsid w:val="007D616D"/>
    <w:rsid w:val="007D623F"/>
    <w:rsid w:val="007D6556"/>
    <w:rsid w:val="007D7526"/>
    <w:rsid w:val="007D79E2"/>
    <w:rsid w:val="007D7A62"/>
    <w:rsid w:val="007D7C79"/>
    <w:rsid w:val="007D7F90"/>
    <w:rsid w:val="007E012C"/>
    <w:rsid w:val="007E077E"/>
    <w:rsid w:val="007E0AA1"/>
    <w:rsid w:val="007E0BBB"/>
    <w:rsid w:val="007E1176"/>
    <w:rsid w:val="007E146D"/>
    <w:rsid w:val="007E14B8"/>
    <w:rsid w:val="007E1F71"/>
    <w:rsid w:val="007E263A"/>
    <w:rsid w:val="007E3260"/>
    <w:rsid w:val="007E39C6"/>
    <w:rsid w:val="007E39F0"/>
    <w:rsid w:val="007E3F03"/>
    <w:rsid w:val="007E4444"/>
    <w:rsid w:val="007E4538"/>
    <w:rsid w:val="007E45FC"/>
    <w:rsid w:val="007E4610"/>
    <w:rsid w:val="007E4715"/>
    <w:rsid w:val="007E48D3"/>
    <w:rsid w:val="007E505B"/>
    <w:rsid w:val="007E561B"/>
    <w:rsid w:val="007E57B2"/>
    <w:rsid w:val="007E586D"/>
    <w:rsid w:val="007E598C"/>
    <w:rsid w:val="007E5B07"/>
    <w:rsid w:val="007E6879"/>
    <w:rsid w:val="007E7091"/>
    <w:rsid w:val="007E720C"/>
    <w:rsid w:val="007E723B"/>
    <w:rsid w:val="007E7358"/>
    <w:rsid w:val="007F0356"/>
    <w:rsid w:val="007F050C"/>
    <w:rsid w:val="007F05B1"/>
    <w:rsid w:val="007F069C"/>
    <w:rsid w:val="007F06EF"/>
    <w:rsid w:val="007F09D9"/>
    <w:rsid w:val="007F192F"/>
    <w:rsid w:val="007F1D16"/>
    <w:rsid w:val="007F1E19"/>
    <w:rsid w:val="007F21BF"/>
    <w:rsid w:val="007F2C05"/>
    <w:rsid w:val="007F3A33"/>
    <w:rsid w:val="007F4522"/>
    <w:rsid w:val="007F4681"/>
    <w:rsid w:val="007F57FA"/>
    <w:rsid w:val="007F5BCF"/>
    <w:rsid w:val="007F612A"/>
    <w:rsid w:val="007F61EC"/>
    <w:rsid w:val="007F6516"/>
    <w:rsid w:val="007F6BBC"/>
    <w:rsid w:val="007F6D6B"/>
    <w:rsid w:val="007F749C"/>
    <w:rsid w:val="007F7C0B"/>
    <w:rsid w:val="008002F7"/>
    <w:rsid w:val="00800552"/>
    <w:rsid w:val="00800ED4"/>
    <w:rsid w:val="008017F9"/>
    <w:rsid w:val="00801925"/>
    <w:rsid w:val="00801ED7"/>
    <w:rsid w:val="0080251F"/>
    <w:rsid w:val="00802562"/>
    <w:rsid w:val="0080291A"/>
    <w:rsid w:val="00802A89"/>
    <w:rsid w:val="00802B23"/>
    <w:rsid w:val="0080372C"/>
    <w:rsid w:val="00803A3F"/>
    <w:rsid w:val="00803A94"/>
    <w:rsid w:val="00803E82"/>
    <w:rsid w:val="00803F5C"/>
    <w:rsid w:val="00803FAE"/>
    <w:rsid w:val="00804553"/>
    <w:rsid w:val="00804A2B"/>
    <w:rsid w:val="00804DB3"/>
    <w:rsid w:val="00804E95"/>
    <w:rsid w:val="00804F82"/>
    <w:rsid w:val="00804FF3"/>
    <w:rsid w:val="00805347"/>
    <w:rsid w:val="008053A4"/>
    <w:rsid w:val="00805B5B"/>
    <w:rsid w:val="00805BDE"/>
    <w:rsid w:val="00805D04"/>
    <w:rsid w:val="00805D6D"/>
    <w:rsid w:val="00806012"/>
    <w:rsid w:val="0080605F"/>
    <w:rsid w:val="008074A6"/>
    <w:rsid w:val="00807655"/>
    <w:rsid w:val="00807786"/>
    <w:rsid w:val="00807A51"/>
    <w:rsid w:val="00807A78"/>
    <w:rsid w:val="00807AB4"/>
    <w:rsid w:val="00807D95"/>
    <w:rsid w:val="00810466"/>
    <w:rsid w:val="008106B4"/>
    <w:rsid w:val="00810CE7"/>
    <w:rsid w:val="00810DAE"/>
    <w:rsid w:val="00810E19"/>
    <w:rsid w:val="008119AF"/>
    <w:rsid w:val="00811FCB"/>
    <w:rsid w:val="00812FC6"/>
    <w:rsid w:val="00813D5B"/>
    <w:rsid w:val="00813F71"/>
    <w:rsid w:val="00814268"/>
    <w:rsid w:val="00814340"/>
    <w:rsid w:val="008158D6"/>
    <w:rsid w:val="008158EE"/>
    <w:rsid w:val="0081670D"/>
    <w:rsid w:val="00816C39"/>
    <w:rsid w:val="008170F3"/>
    <w:rsid w:val="00817196"/>
    <w:rsid w:val="008176EE"/>
    <w:rsid w:val="008178B4"/>
    <w:rsid w:val="008179D3"/>
    <w:rsid w:val="00817C46"/>
    <w:rsid w:val="00817D1F"/>
    <w:rsid w:val="00817FD4"/>
    <w:rsid w:val="00820039"/>
    <w:rsid w:val="008201DD"/>
    <w:rsid w:val="008205BC"/>
    <w:rsid w:val="00820706"/>
    <w:rsid w:val="00820D34"/>
    <w:rsid w:val="00820E19"/>
    <w:rsid w:val="00821044"/>
    <w:rsid w:val="008222EC"/>
    <w:rsid w:val="008234E0"/>
    <w:rsid w:val="008235DB"/>
    <w:rsid w:val="008239FE"/>
    <w:rsid w:val="00823F9B"/>
    <w:rsid w:val="008241AF"/>
    <w:rsid w:val="0082422C"/>
    <w:rsid w:val="008242D5"/>
    <w:rsid w:val="008247E7"/>
    <w:rsid w:val="00824AB4"/>
    <w:rsid w:val="008253FC"/>
    <w:rsid w:val="00825C42"/>
    <w:rsid w:val="00825D25"/>
    <w:rsid w:val="00826548"/>
    <w:rsid w:val="0082689B"/>
    <w:rsid w:val="00826B1F"/>
    <w:rsid w:val="00826C92"/>
    <w:rsid w:val="00827D6F"/>
    <w:rsid w:val="00827FBA"/>
    <w:rsid w:val="008303DC"/>
    <w:rsid w:val="008304E0"/>
    <w:rsid w:val="008309C7"/>
    <w:rsid w:val="00830FF6"/>
    <w:rsid w:val="008322D4"/>
    <w:rsid w:val="00832B02"/>
    <w:rsid w:val="00832CD2"/>
    <w:rsid w:val="00833146"/>
    <w:rsid w:val="00833262"/>
    <w:rsid w:val="008333C7"/>
    <w:rsid w:val="00833659"/>
    <w:rsid w:val="00833A20"/>
    <w:rsid w:val="00833A4E"/>
    <w:rsid w:val="00833CB8"/>
    <w:rsid w:val="00833E01"/>
    <w:rsid w:val="008342FF"/>
    <w:rsid w:val="00834A9F"/>
    <w:rsid w:val="00834B35"/>
    <w:rsid w:val="00835398"/>
    <w:rsid w:val="008353DA"/>
    <w:rsid w:val="00835706"/>
    <w:rsid w:val="00835C26"/>
    <w:rsid w:val="00835F33"/>
    <w:rsid w:val="008360D1"/>
    <w:rsid w:val="00837236"/>
    <w:rsid w:val="008372DB"/>
    <w:rsid w:val="008376AC"/>
    <w:rsid w:val="008376DE"/>
    <w:rsid w:val="00837FB0"/>
    <w:rsid w:val="0084051B"/>
    <w:rsid w:val="008406B5"/>
    <w:rsid w:val="00841196"/>
    <w:rsid w:val="00841994"/>
    <w:rsid w:val="00841A4C"/>
    <w:rsid w:val="00841D29"/>
    <w:rsid w:val="00841E65"/>
    <w:rsid w:val="008424D0"/>
    <w:rsid w:val="00843828"/>
    <w:rsid w:val="008444E8"/>
    <w:rsid w:val="00844859"/>
    <w:rsid w:val="00844D4E"/>
    <w:rsid w:val="00844E80"/>
    <w:rsid w:val="0084522F"/>
    <w:rsid w:val="00845894"/>
    <w:rsid w:val="008465E1"/>
    <w:rsid w:val="00846F77"/>
    <w:rsid w:val="00846FE7"/>
    <w:rsid w:val="008476CB"/>
    <w:rsid w:val="00850549"/>
    <w:rsid w:val="0085064F"/>
    <w:rsid w:val="00850889"/>
    <w:rsid w:val="00850C8B"/>
    <w:rsid w:val="00851135"/>
    <w:rsid w:val="00851217"/>
    <w:rsid w:val="008512E2"/>
    <w:rsid w:val="0085175F"/>
    <w:rsid w:val="00851D5B"/>
    <w:rsid w:val="00852557"/>
    <w:rsid w:val="00853646"/>
    <w:rsid w:val="00853F0D"/>
    <w:rsid w:val="008542BA"/>
    <w:rsid w:val="00854AD5"/>
    <w:rsid w:val="008553EE"/>
    <w:rsid w:val="0085550F"/>
    <w:rsid w:val="00855A83"/>
    <w:rsid w:val="00855EAC"/>
    <w:rsid w:val="00855ED7"/>
    <w:rsid w:val="00856911"/>
    <w:rsid w:val="00856F35"/>
    <w:rsid w:val="00856FC2"/>
    <w:rsid w:val="00857B11"/>
    <w:rsid w:val="00857DA7"/>
    <w:rsid w:val="00857DF1"/>
    <w:rsid w:val="00860CE9"/>
    <w:rsid w:val="00860F84"/>
    <w:rsid w:val="008612C9"/>
    <w:rsid w:val="00861394"/>
    <w:rsid w:val="00862C90"/>
    <w:rsid w:val="00862FA6"/>
    <w:rsid w:val="0086306B"/>
    <w:rsid w:val="0086417C"/>
    <w:rsid w:val="00864A78"/>
    <w:rsid w:val="00864FE0"/>
    <w:rsid w:val="008651DD"/>
    <w:rsid w:val="00865417"/>
    <w:rsid w:val="008654B1"/>
    <w:rsid w:val="00865542"/>
    <w:rsid w:val="008655A2"/>
    <w:rsid w:val="00865688"/>
    <w:rsid w:val="00865BEB"/>
    <w:rsid w:val="00865D53"/>
    <w:rsid w:val="00866309"/>
    <w:rsid w:val="00866CFA"/>
    <w:rsid w:val="0086719B"/>
    <w:rsid w:val="00867526"/>
    <w:rsid w:val="008677FD"/>
    <w:rsid w:val="008703F7"/>
    <w:rsid w:val="00870405"/>
    <w:rsid w:val="008706D4"/>
    <w:rsid w:val="00870951"/>
    <w:rsid w:val="00870F8A"/>
    <w:rsid w:val="00871435"/>
    <w:rsid w:val="00871512"/>
    <w:rsid w:val="008719A4"/>
    <w:rsid w:val="00871D15"/>
    <w:rsid w:val="00871D23"/>
    <w:rsid w:val="00872344"/>
    <w:rsid w:val="00872855"/>
    <w:rsid w:val="00872BFB"/>
    <w:rsid w:val="0087311B"/>
    <w:rsid w:val="008733FF"/>
    <w:rsid w:val="008737F2"/>
    <w:rsid w:val="00873AD9"/>
    <w:rsid w:val="0087424E"/>
    <w:rsid w:val="00874312"/>
    <w:rsid w:val="0087436E"/>
    <w:rsid w:val="0087437C"/>
    <w:rsid w:val="0087481A"/>
    <w:rsid w:val="00874F33"/>
    <w:rsid w:val="008755DE"/>
    <w:rsid w:val="00875CD7"/>
    <w:rsid w:val="00875F27"/>
    <w:rsid w:val="00876B4D"/>
    <w:rsid w:val="00877220"/>
    <w:rsid w:val="0087724F"/>
    <w:rsid w:val="0087776A"/>
    <w:rsid w:val="00877A45"/>
    <w:rsid w:val="00877EAB"/>
    <w:rsid w:val="00877F18"/>
    <w:rsid w:val="0088054B"/>
    <w:rsid w:val="00882FEB"/>
    <w:rsid w:val="0088378E"/>
    <w:rsid w:val="00883B09"/>
    <w:rsid w:val="00884289"/>
    <w:rsid w:val="00884320"/>
    <w:rsid w:val="00884616"/>
    <w:rsid w:val="00884B19"/>
    <w:rsid w:val="00884D5F"/>
    <w:rsid w:val="0088530B"/>
    <w:rsid w:val="008860AA"/>
    <w:rsid w:val="00886123"/>
    <w:rsid w:val="00886581"/>
    <w:rsid w:val="00886AD7"/>
    <w:rsid w:val="0088710C"/>
    <w:rsid w:val="0088715C"/>
    <w:rsid w:val="008874E8"/>
    <w:rsid w:val="00887705"/>
    <w:rsid w:val="00887F09"/>
    <w:rsid w:val="0089001F"/>
    <w:rsid w:val="00890031"/>
    <w:rsid w:val="00890638"/>
    <w:rsid w:val="00890BEA"/>
    <w:rsid w:val="00890F13"/>
    <w:rsid w:val="00891402"/>
    <w:rsid w:val="0089165C"/>
    <w:rsid w:val="00891F00"/>
    <w:rsid w:val="008922A1"/>
    <w:rsid w:val="008924E9"/>
    <w:rsid w:val="008925E1"/>
    <w:rsid w:val="00892B0A"/>
    <w:rsid w:val="008931C2"/>
    <w:rsid w:val="0089326B"/>
    <w:rsid w:val="00893553"/>
    <w:rsid w:val="00893C14"/>
    <w:rsid w:val="00893FFE"/>
    <w:rsid w:val="008941E3"/>
    <w:rsid w:val="0089489F"/>
    <w:rsid w:val="00894A88"/>
    <w:rsid w:val="00895386"/>
    <w:rsid w:val="00895D81"/>
    <w:rsid w:val="00897160"/>
    <w:rsid w:val="0089729A"/>
    <w:rsid w:val="00897B48"/>
    <w:rsid w:val="008A0212"/>
    <w:rsid w:val="008A082A"/>
    <w:rsid w:val="008A14E1"/>
    <w:rsid w:val="008A1B40"/>
    <w:rsid w:val="008A1B98"/>
    <w:rsid w:val="008A1FC8"/>
    <w:rsid w:val="008A2089"/>
    <w:rsid w:val="008A21FF"/>
    <w:rsid w:val="008A2CE2"/>
    <w:rsid w:val="008A30AC"/>
    <w:rsid w:val="008A38C0"/>
    <w:rsid w:val="008A3A47"/>
    <w:rsid w:val="008A3B4E"/>
    <w:rsid w:val="008A44B8"/>
    <w:rsid w:val="008A44C2"/>
    <w:rsid w:val="008A46A2"/>
    <w:rsid w:val="008A4853"/>
    <w:rsid w:val="008A4C8D"/>
    <w:rsid w:val="008A51A8"/>
    <w:rsid w:val="008A54C7"/>
    <w:rsid w:val="008A55E8"/>
    <w:rsid w:val="008A58C4"/>
    <w:rsid w:val="008A6390"/>
    <w:rsid w:val="008A7530"/>
    <w:rsid w:val="008A77D8"/>
    <w:rsid w:val="008A7895"/>
    <w:rsid w:val="008A7A7E"/>
    <w:rsid w:val="008A7C6E"/>
    <w:rsid w:val="008A7DB3"/>
    <w:rsid w:val="008B0483"/>
    <w:rsid w:val="008B08BC"/>
    <w:rsid w:val="008B0FA8"/>
    <w:rsid w:val="008B10D8"/>
    <w:rsid w:val="008B120C"/>
    <w:rsid w:val="008B1BA4"/>
    <w:rsid w:val="008B1E06"/>
    <w:rsid w:val="008B26FD"/>
    <w:rsid w:val="008B2A1E"/>
    <w:rsid w:val="008B2B29"/>
    <w:rsid w:val="008B2D0F"/>
    <w:rsid w:val="008B3213"/>
    <w:rsid w:val="008B4301"/>
    <w:rsid w:val="008B51A0"/>
    <w:rsid w:val="008B5508"/>
    <w:rsid w:val="008B592A"/>
    <w:rsid w:val="008B6249"/>
    <w:rsid w:val="008B63ED"/>
    <w:rsid w:val="008B63F8"/>
    <w:rsid w:val="008B641B"/>
    <w:rsid w:val="008B6754"/>
    <w:rsid w:val="008B6894"/>
    <w:rsid w:val="008B6951"/>
    <w:rsid w:val="008B698B"/>
    <w:rsid w:val="008B6C9C"/>
    <w:rsid w:val="008B6F71"/>
    <w:rsid w:val="008B729E"/>
    <w:rsid w:val="008B75BE"/>
    <w:rsid w:val="008B7B5C"/>
    <w:rsid w:val="008B7EFE"/>
    <w:rsid w:val="008C074A"/>
    <w:rsid w:val="008C087B"/>
    <w:rsid w:val="008C0C99"/>
    <w:rsid w:val="008C0F48"/>
    <w:rsid w:val="008C1730"/>
    <w:rsid w:val="008C17AC"/>
    <w:rsid w:val="008C1AEB"/>
    <w:rsid w:val="008C2017"/>
    <w:rsid w:val="008C261F"/>
    <w:rsid w:val="008C2BE0"/>
    <w:rsid w:val="008C37C5"/>
    <w:rsid w:val="008C3A47"/>
    <w:rsid w:val="008C3DD2"/>
    <w:rsid w:val="008C4958"/>
    <w:rsid w:val="008C4976"/>
    <w:rsid w:val="008C4B08"/>
    <w:rsid w:val="008C4B0D"/>
    <w:rsid w:val="008C4BAA"/>
    <w:rsid w:val="008C4E44"/>
    <w:rsid w:val="008C51FB"/>
    <w:rsid w:val="008C5324"/>
    <w:rsid w:val="008C660A"/>
    <w:rsid w:val="008C6AE8"/>
    <w:rsid w:val="008C7573"/>
    <w:rsid w:val="008C760A"/>
    <w:rsid w:val="008C7AC3"/>
    <w:rsid w:val="008C7C62"/>
    <w:rsid w:val="008C7FD5"/>
    <w:rsid w:val="008D00A5"/>
    <w:rsid w:val="008D0691"/>
    <w:rsid w:val="008D08D1"/>
    <w:rsid w:val="008D0CEB"/>
    <w:rsid w:val="008D159A"/>
    <w:rsid w:val="008D15FE"/>
    <w:rsid w:val="008D1B7C"/>
    <w:rsid w:val="008D20FF"/>
    <w:rsid w:val="008D28EC"/>
    <w:rsid w:val="008D2A1E"/>
    <w:rsid w:val="008D34F1"/>
    <w:rsid w:val="008D39D8"/>
    <w:rsid w:val="008D3ADA"/>
    <w:rsid w:val="008D3CA8"/>
    <w:rsid w:val="008D4591"/>
    <w:rsid w:val="008D48BD"/>
    <w:rsid w:val="008D4BF6"/>
    <w:rsid w:val="008D4E7C"/>
    <w:rsid w:val="008D57B0"/>
    <w:rsid w:val="008D5BF7"/>
    <w:rsid w:val="008D628E"/>
    <w:rsid w:val="008D6C03"/>
    <w:rsid w:val="008D6D1A"/>
    <w:rsid w:val="008D7FB8"/>
    <w:rsid w:val="008E0249"/>
    <w:rsid w:val="008E065E"/>
    <w:rsid w:val="008E07FA"/>
    <w:rsid w:val="008E0927"/>
    <w:rsid w:val="008E0DF6"/>
    <w:rsid w:val="008E0E4A"/>
    <w:rsid w:val="008E0E70"/>
    <w:rsid w:val="008E1550"/>
    <w:rsid w:val="008E166E"/>
    <w:rsid w:val="008E1909"/>
    <w:rsid w:val="008E1C46"/>
    <w:rsid w:val="008E1D65"/>
    <w:rsid w:val="008E2145"/>
    <w:rsid w:val="008E2402"/>
    <w:rsid w:val="008E2516"/>
    <w:rsid w:val="008E30BC"/>
    <w:rsid w:val="008E325E"/>
    <w:rsid w:val="008E3B70"/>
    <w:rsid w:val="008E3CF2"/>
    <w:rsid w:val="008E5B65"/>
    <w:rsid w:val="008E5D02"/>
    <w:rsid w:val="008E5D2C"/>
    <w:rsid w:val="008E6220"/>
    <w:rsid w:val="008E623B"/>
    <w:rsid w:val="008E66A3"/>
    <w:rsid w:val="008E6C91"/>
    <w:rsid w:val="008E6D3F"/>
    <w:rsid w:val="008E6E2D"/>
    <w:rsid w:val="008E7ABB"/>
    <w:rsid w:val="008F0384"/>
    <w:rsid w:val="008F0A5D"/>
    <w:rsid w:val="008F0B1F"/>
    <w:rsid w:val="008F1204"/>
    <w:rsid w:val="008F142E"/>
    <w:rsid w:val="008F1A58"/>
    <w:rsid w:val="008F1C4E"/>
    <w:rsid w:val="008F1EAB"/>
    <w:rsid w:val="008F21F1"/>
    <w:rsid w:val="008F2333"/>
    <w:rsid w:val="008F2546"/>
    <w:rsid w:val="008F26A4"/>
    <w:rsid w:val="008F273B"/>
    <w:rsid w:val="008F2CA7"/>
    <w:rsid w:val="008F2F31"/>
    <w:rsid w:val="008F30E6"/>
    <w:rsid w:val="008F31FB"/>
    <w:rsid w:val="008F33DC"/>
    <w:rsid w:val="008F3980"/>
    <w:rsid w:val="008F3A5D"/>
    <w:rsid w:val="008F3D70"/>
    <w:rsid w:val="008F3EA3"/>
    <w:rsid w:val="008F3FCD"/>
    <w:rsid w:val="008F4528"/>
    <w:rsid w:val="008F477F"/>
    <w:rsid w:val="008F521D"/>
    <w:rsid w:val="008F52E1"/>
    <w:rsid w:val="008F5699"/>
    <w:rsid w:val="008F5CF5"/>
    <w:rsid w:val="008F629C"/>
    <w:rsid w:val="008F62F0"/>
    <w:rsid w:val="008F6537"/>
    <w:rsid w:val="008F6910"/>
    <w:rsid w:val="008F7069"/>
    <w:rsid w:val="008F7664"/>
    <w:rsid w:val="008F769C"/>
    <w:rsid w:val="008F76BD"/>
    <w:rsid w:val="008F79F3"/>
    <w:rsid w:val="00900490"/>
    <w:rsid w:val="00900A80"/>
    <w:rsid w:val="00900C41"/>
    <w:rsid w:val="00901184"/>
    <w:rsid w:val="00901471"/>
    <w:rsid w:val="00901B5A"/>
    <w:rsid w:val="00901C5B"/>
    <w:rsid w:val="00901D51"/>
    <w:rsid w:val="00902350"/>
    <w:rsid w:val="009024EE"/>
    <w:rsid w:val="0090250B"/>
    <w:rsid w:val="00902C9F"/>
    <w:rsid w:val="0090336B"/>
    <w:rsid w:val="0090373E"/>
    <w:rsid w:val="00903EA5"/>
    <w:rsid w:val="0090467C"/>
    <w:rsid w:val="0090471D"/>
    <w:rsid w:val="009048CA"/>
    <w:rsid w:val="0090517A"/>
    <w:rsid w:val="009053AA"/>
    <w:rsid w:val="009053BB"/>
    <w:rsid w:val="009056B8"/>
    <w:rsid w:val="00905822"/>
    <w:rsid w:val="00905E15"/>
    <w:rsid w:val="00905EFB"/>
    <w:rsid w:val="009060CA"/>
    <w:rsid w:val="00906939"/>
    <w:rsid w:val="009070FF"/>
    <w:rsid w:val="0090729B"/>
    <w:rsid w:val="00907493"/>
    <w:rsid w:val="0090771D"/>
    <w:rsid w:val="0090798E"/>
    <w:rsid w:val="00907DC7"/>
    <w:rsid w:val="00907DF8"/>
    <w:rsid w:val="009108C0"/>
    <w:rsid w:val="00910B7D"/>
    <w:rsid w:val="0091144A"/>
    <w:rsid w:val="0091156B"/>
    <w:rsid w:val="00911775"/>
    <w:rsid w:val="00911DFB"/>
    <w:rsid w:val="00911EB0"/>
    <w:rsid w:val="00911F03"/>
    <w:rsid w:val="00912272"/>
    <w:rsid w:val="00912595"/>
    <w:rsid w:val="00912824"/>
    <w:rsid w:val="009129F5"/>
    <w:rsid w:val="00912E49"/>
    <w:rsid w:val="00913921"/>
    <w:rsid w:val="009139D9"/>
    <w:rsid w:val="00914093"/>
    <w:rsid w:val="009144B3"/>
    <w:rsid w:val="00914AD8"/>
    <w:rsid w:val="00914EBA"/>
    <w:rsid w:val="009152B2"/>
    <w:rsid w:val="0091594E"/>
    <w:rsid w:val="00915E02"/>
    <w:rsid w:val="00916079"/>
    <w:rsid w:val="0091643B"/>
    <w:rsid w:val="0091684C"/>
    <w:rsid w:val="00916ECA"/>
    <w:rsid w:val="0091772A"/>
    <w:rsid w:val="00917CE9"/>
    <w:rsid w:val="0092065C"/>
    <w:rsid w:val="00920663"/>
    <w:rsid w:val="0092075B"/>
    <w:rsid w:val="0092085A"/>
    <w:rsid w:val="00920BC8"/>
    <w:rsid w:val="00920BF2"/>
    <w:rsid w:val="00920CB3"/>
    <w:rsid w:val="00920EC9"/>
    <w:rsid w:val="00920ED7"/>
    <w:rsid w:val="00921F29"/>
    <w:rsid w:val="00922010"/>
    <w:rsid w:val="0092223D"/>
    <w:rsid w:val="009222CA"/>
    <w:rsid w:val="00922400"/>
    <w:rsid w:val="00922497"/>
    <w:rsid w:val="009228B3"/>
    <w:rsid w:val="00922FEE"/>
    <w:rsid w:val="00923463"/>
    <w:rsid w:val="00923531"/>
    <w:rsid w:val="00923625"/>
    <w:rsid w:val="0092364C"/>
    <w:rsid w:val="00923907"/>
    <w:rsid w:val="00923A8F"/>
    <w:rsid w:val="009241A2"/>
    <w:rsid w:val="0092525F"/>
    <w:rsid w:val="00925436"/>
    <w:rsid w:val="00925665"/>
    <w:rsid w:val="00925F81"/>
    <w:rsid w:val="009262F2"/>
    <w:rsid w:val="00926619"/>
    <w:rsid w:val="00927314"/>
    <w:rsid w:val="00927830"/>
    <w:rsid w:val="0092790E"/>
    <w:rsid w:val="00927E1B"/>
    <w:rsid w:val="0093005A"/>
    <w:rsid w:val="009301AE"/>
    <w:rsid w:val="009302DB"/>
    <w:rsid w:val="00930315"/>
    <w:rsid w:val="00930396"/>
    <w:rsid w:val="009307F6"/>
    <w:rsid w:val="00930F70"/>
    <w:rsid w:val="0093195B"/>
    <w:rsid w:val="00931BD9"/>
    <w:rsid w:val="00931D2B"/>
    <w:rsid w:val="00931D3C"/>
    <w:rsid w:val="00931E9D"/>
    <w:rsid w:val="00933129"/>
    <w:rsid w:val="00933A18"/>
    <w:rsid w:val="00933C50"/>
    <w:rsid w:val="00933DE0"/>
    <w:rsid w:val="00934583"/>
    <w:rsid w:val="0093493B"/>
    <w:rsid w:val="00934D74"/>
    <w:rsid w:val="009350B5"/>
    <w:rsid w:val="009355D2"/>
    <w:rsid w:val="009357C3"/>
    <w:rsid w:val="00935903"/>
    <w:rsid w:val="00936258"/>
    <w:rsid w:val="009364AC"/>
    <w:rsid w:val="009368F3"/>
    <w:rsid w:val="00936E4B"/>
    <w:rsid w:val="009400E3"/>
    <w:rsid w:val="00941247"/>
    <w:rsid w:val="0094143D"/>
    <w:rsid w:val="0094160F"/>
    <w:rsid w:val="00941636"/>
    <w:rsid w:val="009426B7"/>
    <w:rsid w:val="00942C03"/>
    <w:rsid w:val="009430D1"/>
    <w:rsid w:val="00943631"/>
    <w:rsid w:val="00943742"/>
    <w:rsid w:val="00943D89"/>
    <w:rsid w:val="00944252"/>
    <w:rsid w:val="00944A85"/>
    <w:rsid w:val="00945365"/>
    <w:rsid w:val="00945A64"/>
    <w:rsid w:val="00945C05"/>
    <w:rsid w:val="00946032"/>
    <w:rsid w:val="00946170"/>
    <w:rsid w:val="00946281"/>
    <w:rsid w:val="00946945"/>
    <w:rsid w:val="00946B15"/>
    <w:rsid w:val="00946C3B"/>
    <w:rsid w:val="009474F8"/>
    <w:rsid w:val="00947713"/>
    <w:rsid w:val="009478D1"/>
    <w:rsid w:val="00947A68"/>
    <w:rsid w:val="00947B10"/>
    <w:rsid w:val="00947B64"/>
    <w:rsid w:val="00947F05"/>
    <w:rsid w:val="009502D3"/>
    <w:rsid w:val="009503B0"/>
    <w:rsid w:val="00950DE7"/>
    <w:rsid w:val="00951002"/>
    <w:rsid w:val="00951102"/>
    <w:rsid w:val="00951B9C"/>
    <w:rsid w:val="009522F9"/>
    <w:rsid w:val="00952A7E"/>
    <w:rsid w:val="00953347"/>
    <w:rsid w:val="00953920"/>
    <w:rsid w:val="00953D47"/>
    <w:rsid w:val="0095405E"/>
    <w:rsid w:val="00954534"/>
    <w:rsid w:val="00954746"/>
    <w:rsid w:val="00954C78"/>
    <w:rsid w:val="00954D23"/>
    <w:rsid w:val="0095524D"/>
    <w:rsid w:val="009553B2"/>
    <w:rsid w:val="00955898"/>
    <w:rsid w:val="00955B17"/>
    <w:rsid w:val="00955D4B"/>
    <w:rsid w:val="00956367"/>
    <w:rsid w:val="00956800"/>
    <w:rsid w:val="0095681E"/>
    <w:rsid w:val="00956EF0"/>
    <w:rsid w:val="009572D4"/>
    <w:rsid w:val="00957477"/>
    <w:rsid w:val="00957FC5"/>
    <w:rsid w:val="00960535"/>
    <w:rsid w:val="009607EC"/>
    <w:rsid w:val="00961028"/>
    <w:rsid w:val="00961921"/>
    <w:rsid w:val="00961A54"/>
    <w:rsid w:val="00961A76"/>
    <w:rsid w:val="00961B1C"/>
    <w:rsid w:val="00962A58"/>
    <w:rsid w:val="009632BE"/>
    <w:rsid w:val="0096430A"/>
    <w:rsid w:val="009646B0"/>
    <w:rsid w:val="009648C1"/>
    <w:rsid w:val="00964D08"/>
    <w:rsid w:val="00964E9E"/>
    <w:rsid w:val="00964FD8"/>
    <w:rsid w:val="0096554B"/>
    <w:rsid w:val="0096584A"/>
    <w:rsid w:val="00965E93"/>
    <w:rsid w:val="00965ED2"/>
    <w:rsid w:val="0096611F"/>
    <w:rsid w:val="0096620F"/>
    <w:rsid w:val="0096669C"/>
    <w:rsid w:val="00966756"/>
    <w:rsid w:val="0096748E"/>
    <w:rsid w:val="00967587"/>
    <w:rsid w:val="009678E1"/>
    <w:rsid w:val="00970434"/>
    <w:rsid w:val="009704A4"/>
    <w:rsid w:val="0097130E"/>
    <w:rsid w:val="00971D78"/>
    <w:rsid w:val="00971DBD"/>
    <w:rsid w:val="00971F08"/>
    <w:rsid w:val="00974927"/>
    <w:rsid w:val="0097510D"/>
    <w:rsid w:val="009754A3"/>
    <w:rsid w:val="00975638"/>
    <w:rsid w:val="00975747"/>
    <w:rsid w:val="00975946"/>
    <w:rsid w:val="0097603D"/>
    <w:rsid w:val="0097644A"/>
    <w:rsid w:val="0097667D"/>
    <w:rsid w:val="009766B6"/>
    <w:rsid w:val="009768F5"/>
    <w:rsid w:val="00976949"/>
    <w:rsid w:val="0097735A"/>
    <w:rsid w:val="009774E4"/>
    <w:rsid w:val="009779FA"/>
    <w:rsid w:val="00977B29"/>
    <w:rsid w:val="00980306"/>
    <w:rsid w:val="00980477"/>
    <w:rsid w:val="00980659"/>
    <w:rsid w:val="009809CA"/>
    <w:rsid w:val="009810A1"/>
    <w:rsid w:val="00981187"/>
    <w:rsid w:val="009814E0"/>
    <w:rsid w:val="00981B72"/>
    <w:rsid w:val="00981DA6"/>
    <w:rsid w:val="00982767"/>
    <w:rsid w:val="009837B6"/>
    <w:rsid w:val="0098403B"/>
    <w:rsid w:val="0098448F"/>
    <w:rsid w:val="00984890"/>
    <w:rsid w:val="00984D39"/>
    <w:rsid w:val="0098512C"/>
    <w:rsid w:val="00985158"/>
    <w:rsid w:val="00985253"/>
    <w:rsid w:val="009853B3"/>
    <w:rsid w:val="0098552D"/>
    <w:rsid w:val="00985C72"/>
    <w:rsid w:val="00985D68"/>
    <w:rsid w:val="00985D6F"/>
    <w:rsid w:val="00986160"/>
    <w:rsid w:val="00986BE4"/>
    <w:rsid w:val="00987047"/>
    <w:rsid w:val="009872C7"/>
    <w:rsid w:val="00987536"/>
    <w:rsid w:val="009875A5"/>
    <w:rsid w:val="00987E8E"/>
    <w:rsid w:val="00990630"/>
    <w:rsid w:val="00990AB4"/>
    <w:rsid w:val="00991341"/>
    <w:rsid w:val="00991761"/>
    <w:rsid w:val="009919A5"/>
    <w:rsid w:val="0099213E"/>
    <w:rsid w:val="0099233D"/>
    <w:rsid w:val="00992882"/>
    <w:rsid w:val="00993737"/>
    <w:rsid w:val="009937C5"/>
    <w:rsid w:val="00994281"/>
    <w:rsid w:val="00994875"/>
    <w:rsid w:val="00994DCA"/>
    <w:rsid w:val="00995399"/>
    <w:rsid w:val="009953A6"/>
    <w:rsid w:val="0099576F"/>
    <w:rsid w:val="00995F1D"/>
    <w:rsid w:val="0099609C"/>
    <w:rsid w:val="009960EC"/>
    <w:rsid w:val="00996845"/>
    <w:rsid w:val="00996C5D"/>
    <w:rsid w:val="009970DD"/>
    <w:rsid w:val="009A051A"/>
    <w:rsid w:val="009A0D06"/>
    <w:rsid w:val="009A0D57"/>
    <w:rsid w:val="009A0DD5"/>
    <w:rsid w:val="009A0FBA"/>
    <w:rsid w:val="009A1100"/>
    <w:rsid w:val="009A1389"/>
    <w:rsid w:val="009A1601"/>
    <w:rsid w:val="009A1A4F"/>
    <w:rsid w:val="009A1BD7"/>
    <w:rsid w:val="009A209C"/>
    <w:rsid w:val="009A26D2"/>
    <w:rsid w:val="009A29B3"/>
    <w:rsid w:val="009A2DB2"/>
    <w:rsid w:val="009A3BA2"/>
    <w:rsid w:val="009A3BB6"/>
    <w:rsid w:val="009A3E30"/>
    <w:rsid w:val="009A40EF"/>
    <w:rsid w:val="009A462D"/>
    <w:rsid w:val="009A48E5"/>
    <w:rsid w:val="009A4AD8"/>
    <w:rsid w:val="009A4C7B"/>
    <w:rsid w:val="009A4F9D"/>
    <w:rsid w:val="009A516E"/>
    <w:rsid w:val="009A519E"/>
    <w:rsid w:val="009A54A8"/>
    <w:rsid w:val="009A5885"/>
    <w:rsid w:val="009A5CBA"/>
    <w:rsid w:val="009A5FB2"/>
    <w:rsid w:val="009A63E3"/>
    <w:rsid w:val="009A693E"/>
    <w:rsid w:val="009A74D4"/>
    <w:rsid w:val="009A7ADE"/>
    <w:rsid w:val="009B0357"/>
    <w:rsid w:val="009B11BB"/>
    <w:rsid w:val="009B1881"/>
    <w:rsid w:val="009B1AE7"/>
    <w:rsid w:val="009B1B23"/>
    <w:rsid w:val="009B1F30"/>
    <w:rsid w:val="009B2365"/>
    <w:rsid w:val="009B261E"/>
    <w:rsid w:val="009B27DF"/>
    <w:rsid w:val="009B29FA"/>
    <w:rsid w:val="009B3834"/>
    <w:rsid w:val="009B3AC2"/>
    <w:rsid w:val="009B3C1D"/>
    <w:rsid w:val="009B3F45"/>
    <w:rsid w:val="009B42EF"/>
    <w:rsid w:val="009B4BA7"/>
    <w:rsid w:val="009B4DB5"/>
    <w:rsid w:val="009B4DF4"/>
    <w:rsid w:val="009B564E"/>
    <w:rsid w:val="009B63CD"/>
    <w:rsid w:val="009B6765"/>
    <w:rsid w:val="009B71CA"/>
    <w:rsid w:val="009B735C"/>
    <w:rsid w:val="009B77A7"/>
    <w:rsid w:val="009B7E87"/>
    <w:rsid w:val="009C0169"/>
    <w:rsid w:val="009C0F25"/>
    <w:rsid w:val="009C11AC"/>
    <w:rsid w:val="009C11E4"/>
    <w:rsid w:val="009C1537"/>
    <w:rsid w:val="009C1B7D"/>
    <w:rsid w:val="009C1B9C"/>
    <w:rsid w:val="009C1C4A"/>
    <w:rsid w:val="009C1CC5"/>
    <w:rsid w:val="009C1DE5"/>
    <w:rsid w:val="009C205F"/>
    <w:rsid w:val="009C2A00"/>
    <w:rsid w:val="009C32AB"/>
    <w:rsid w:val="009C34F5"/>
    <w:rsid w:val="009C3856"/>
    <w:rsid w:val="009C3F8E"/>
    <w:rsid w:val="009C403E"/>
    <w:rsid w:val="009C4D86"/>
    <w:rsid w:val="009C5261"/>
    <w:rsid w:val="009C570D"/>
    <w:rsid w:val="009C57AC"/>
    <w:rsid w:val="009C5B48"/>
    <w:rsid w:val="009C5FB4"/>
    <w:rsid w:val="009C65C1"/>
    <w:rsid w:val="009C6781"/>
    <w:rsid w:val="009C6D95"/>
    <w:rsid w:val="009C7113"/>
    <w:rsid w:val="009C76D0"/>
    <w:rsid w:val="009C7A28"/>
    <w:rsid w:val="009C7A63"/>
    <w:rsid w:val="009C7EB0"/>
    <w:rsid w:val="009D08EF"/>
    <w:rsid w:val="009D0B00"/>
    <w:rsid w:val="009D20AB"/>
    <w:rsid w:val="009D23FB"/>
    <w:rsid w:val="009D2579"/>
    <w:rsid w:val="009D2EF9"/>
    <w:rsid w:val="009D3307"/>
    <w:rsid w:val="009D3AB0"/>
    <w:rsid w:val="009D3AE1"/>
    <w:rsid w:val="009D433A"/>
    <w:rsid w:val="009D4E9F"/>
    <w:rsid w:val="009D4FF0"/>
    <w:rsid w:val="009D5346"/>
    <w:rsid w:val="009D5456"/>
    <w:rsid w:val="009D584A"/>
    <w:rsid w:val="009D63D3"/>
    <w:rsid w:val="009D689C"/>
    <w:rsid w:val="009D703C"/>
    <w:rsid w:val="009D718F"/>
    <w:rsid w:val="009D7959"/>
    <w:rsid w:val="009D7B51"/>
    <w:rsid w:val="009D7CE0"/>
    <w:rsid w:val="009D7D45"/>
    <w:rsid w:val="009D7E08"/>
    <w:rsid w:val="009D7FE3"/>
    <w:rsid w:val="009E03FC"/>
    <w:rsid w:val="009E068F"/>
    <w:rsid w:val="009E096A"/>
    <w:rsid w:val="009E14E0"/>
    <w:rsid w:val="009E197E"/>
    <w:rsid w:val="009E1D51"/>
    <w:rsid w:val="009E286A"/>
    <w:rsid w:val="009E3128"/>
    <w:rsid w:val="009E35DB"/>
    <w:rsid w:val="009E372B"/>
    <w:rsid w:val="009E3A65"/>
    <w:rsid w:val="009E3BD1"/>
    <w:rsid w:val="009E3CDA"/>
    <w:rsid w:val="009E406F"/>
    <w:rsid w:val="009E45FE"/>
    <w:rsid w:val="009E47A3"/>
    <w:rsid w:val="009E5054"/>
    <w:rsid w:val="009E54DC"/>
    <w:rsid w:val="009E6675"/>
    <w:rsid w:val="009E6C1C"/>
    <w:rsid w:val="009E6F04"/>
    <w:rsid w:val="009F0327"/>
    <w:rsid w:val="009F03A0"/>
    <w:rsid w:val="009F08F3"/>
    <w:rsid w:val="009F1081"/>
    <w:rsid w:val="009F10C5"/>
    <w:rsid w:val="009F1204"/>
    <w:rsid w:val="009F1235"/>
    <w:rsid w:val="009F13B7"/>
    <w:rsid w:val="009F18BB"/>
    <w:rsid w:val="009F1B82"/>
    <w:rsid w:val="009F1D5C"/>
    <w:rsid w:val="009F25FB"/>
    <w:rsid w:val="009F291E"/>
    <w:rsid w:val="009F296D"/>
    <w:rsid w:val="009F3305"/>
    <w:rsid w:val="009F332A"/>
    <w:rsid w:val="009F3336"/>
    <w:rsid w:val="009F344F"/>
    <w:rsid w:val="009F38DD"/>
    <w:rsid w:val="009F3AEA"/>
    <w:rsid w:val="009F3D2F"/>
    <w:rsid w:val="009F3D73"/>
    <w:rsid w:val="009F42FF"/>
    <w:rsid w:val="009F50BA"/>
    <w:rsid w:val="009F5382"/>
    <w:rsid w:val="009F53A0"/>
    <w:rsid w:val="009F6FFD"/>
    <w:rsid w:val="009F704F"/>
    <w:rsid w:val="009F7BC8"/>
    <w:rsid w:val="009F7FBC"/>
    <w:rsid w:val="00A00407"/>
    <w:rsid w:val="00A00944"/>
    <w:rsid w:val="00A00D03"/>
    <w:rsid w:val="00A00D71"/>
    <w:rsid w:val="00A0139F"/>
    <w:rsid w:val="00A01B5D"/>
    <w:rsid w:val="00A02FC0"/>
    <w:rsid w:val="00A031D8"/>
    <w:rsid w:val="00A033AC"/>
    <w:rsid w:val="00A041FA"/>
    <w:rsid w:val="00A042B7"/>
    <w:rsid w:val="00A0438F"/>
    <w:rsid w:val="00A048A8"/>
    <w:rsid w:val="00A04B32"/>
    <w:rsid w:val="00A04F49"/>
    <w:rsid w:val="00A04F92"/>
    <w:rsid w:val="00A050F0"/>
    <w:rsid w:val="00A05341"/>
    <w:rsid w:val="00A05450"/>
    <w:rsid w:val="00A05CD4"/>
    <w:rsid w:val="00A05F3E"/>
    <w:rsid w:val="00A06032"/>
    <w:rsid w:val="00A0633E"/>
    <w:rsid w:val="00A06643"/>
    <w:rsid w:val="00A0779C"/>
    <w:rsid w:val="00A079E7"/>
    <w:rsid w:val="00A100F1"/>
    <w:rsid w:val="00A1036A"/>
    <w:rsid w:val="00A107E0"/>
    <w:rsid w:val="00A10A31"/>
    <w:rsid w:val="00A10C32"/>
    <w:rsid w:val="00A10C7F"/>
    <w:rsid w:val="00A113B7"/>
    <w:rsid w:val="00A1150A"/>
    <w:rsid w:val="00A11E02"/>
    <w:rsid w:val="00A1208B"/>
    <w:rsid w:val="00A12411"/>
    <w:rsid w:val="00A128F7"/>
    <w:rsid w:val="00A12CC5"/>
    <w:rsid w:val="00A13D93"/>
    <w:rsid w:val="00A13E54"/>
    <w:rsid w:val="00A14BF5"/>
    <w:rsid w:val="00A14D3D"/>
    <w:rsid w:val="00A15467"/>
    <w:rsid w:val="00A16185"/>
    <w:rsid w:val="00A1621E"/>
    <w:rsid w:val="00A16717"/>
    <w:rsid w:val="00A169B8"/>
    <w:rsid w:val="00A16D8B"/>
    <w:rsid w:val="00A16E62"/>
    <w:rsid w:val="00A1754A"/>
    <w:rsid w:val="00A17C49"/>
    <w:rsid w:val="00A17F63"/>
    <w:rsid w:val="00A20CDB"/>
    <w:rsid w:val="00A20D78"/>
    <w:rsid w:val="00A21069"/>
    <w:rsid w:val="00A217CD"/>
    <w:rsid w:val="00A21808"/>
    <w:rsid w:val="00A2193B"/>
    <w:rsid w:val="00A2351A"/>
    <w:rsid w:val="00A23AF7"/>
    <w:rsid w:val="00A2422D"/>
    <w:rsid w:val="00A24BCF"/>
    <w:rsid w:val="00A2506D"/>
    <w:rsid w:val="00A25114"/>
    <w:rsid w:val="00A251B7"/>
    <w:rsid w:val="00A2536F"/>
    <w:rsid w:val="00A25593"/>
    <w:rsid w:val="00A25A64"/>
    <w:rsid w:val="00A25B46"/>
    <w:rsid w:val="00A25C8B"/>
    <w:rsid w:val="00A264A9"/>
    <w:rsid w:val="00A26739"/>
    <w:rsid w:val="00A269FC"/>
    <w:rsid w:val="00A26DCF"/>
    <w:rsid w:val="00A272CE"/>
    <w:rsid w:val="00A27785"/>
    <w:rsid w:val="00A278EE"/>
    <w:rsid w:val="00A3004F"/>
    <w:rsid w:val="00A30187"/>
    <w:rsid w:val="00A30AFD"/>
    <w:rsid w:val="00A3105C"/>
    <w:rsid w:val="00A31243"/>
    <w:rsid w:val="00A31935"/>
    <w:rsid w:val="00A31CCC"/>
    <w:rsid w:val="00A33157"/>
    <w:rsid w:val="00A33181"/>
    <w:rsid w:val="00A3344B"/>
    <w:rsid w:val="00A33748"/>
    <w:rsid w:val="00A3448A"/>
    <w:rsid w:val="00A34FE8"/>
    <w:rsid w:val="00A35426"/>
    <w:rsid w:val="00A354CB"/>
    <w:rsid w:val="00A355D4"/>
    <w:rsid w:val="00A35655"/>
    <w:rsid w:val="00A35AB2"/>
    <w:rsid w:val="00A35B08"/>
    <w:rsid w:val="00A36297"/>
    <w:rsid w:val="00A365D2"/>
    <w:rsid w:val="00A366AC"/>
    <w:rsid w:val="00A36B19"/>
    <w:rsid w:val="00A36B1A"/>
    <w:rsid w:val="00A36C08"/>
    <w:rsid w:val="00A36CF1"/>
    <w:rsid w:val="00A36D7C"/>
    <w:rsid w:val="00A36E70"/>
    <w:rsid w:val="00A37747"/>
    <w:rsid w:val="00A37A51"/>
    <w:rsid w:val="00A40286"/>
    <w:rsid w:val="00A4046F"/>
    <w:rsid w:val="00A405DD"/>
    <w:rsid w:val="00A40E3B"/>
    <w:rsid w:val="00A4105A"/>
    <w:rsid w:val="00A4109C"/>
    <w:rsid w:val="00A41741"/>
    <w:rsid w:val="00A41E2B"/>
    <w:rsid w:val="00A41E6F"/>
    <w:rsid w:val="00A4241C"/>
    <w:rsid w:val="00A42D17"/>
    <w:rsid w:val="00A43187"/>
    <w:rsid w:val="00A43277"/>
    <w:rsid w:val="00A433E1"/>
    <w:rsid w:val="00A43527"/>
    <w:rsid w:val="00A4359B"/>
    <w:rsid w:val="00A436CC"/>
    <w:rsid w:val="00A43CAD"/>
    <w:rsid w:val="00A43CD8"/>
    <w:rsid w:val="00A44065"/>
    <w:rsid w:val="00A444D9"/>
    <w:rsid w:val="00A44BE0"/>
    <w:rsid w:val="00A45B74"/>
    <w:rsid w:val="00A4632A"/>
    <w:rsid w:val="00A46452"/>
    <w:rsid w:val="00A464C9"/>
    <w:rsid w:val="00A4680A"/>
    <w:rsid w:val="00A46995"/>
    <w:rsid w:val="00A47464"/>
    <w:rsid w:val="00A50893"/>
    <w:rsid w:val="00A50E40"/>
    <w:rsid w:val="00A51509"/>
    <w:rsid w:val="00A51837"/>
    <w:rsid w:val="00A52109"/>
    <w:rsid w:val="00A526E4"/>
    <w:rsid w:val="00A5287A"/>
    <w:rsid w:val="00A52E1D"/>
    <w:rsid w:val="00A53194"/>
    <w:rsid w:val="00A53DB2"/>
    <w:rsid w:val="00A53F35"/>
    <w:rsid w:val="00A53FFE"/>
    <w:rsid w:val="00A5442A"/>
    <w:rsid w:val="00A54511"/>
    <w:rsid w:val="00A55BF5"/>
    <w:rsid w:val="00A55C43"/>
    <w:rsid w:val="00A55DC9"/>
    <w:rsid w:val="00A564C7"/>
    <w:rsid w:val="00A56760"/>
    <w:rsid w:val="00A567DB"/>
    <w:rsid w:val="00A56CF5"/>
    <w:rsid w:val="00A5736C"/>
    <w:rsid w:val="00A579AE"/>
    <w:rsid w:val="00A57F82"/>
    <w:rsid w:val="00A602CD"/>
    <w:rsid w:val="00A60367"/>
    <w:rsid w:val="00A603FE"/>
    <w:rsid w:val="00A61048"/>
    <w:rsid w:val="00A61254"/>
    <w:rsid w:val="00A61499"/>
    <w:rsid w:val="00A62364"/>
    <w:rsid w:val="00A62625"/>
    <w:rsid w:val="00A62A77"/>
    <w:rsid w:val="00A62BF8"/>
    <w:rsid w:val="00A63483"/>
    <w:rsid w:val="00A63504"/>
    <w:rsid w:val="00A6402E"/>
    <w:rsid w:val="00A6497E"/>
    <w:rsid w:val="00A65036"/>
    <w:rsid w:val="00A650B3"/>
    <w:rsid w:val="00A657D7"/>
    <w:rsid w:val="00A660AC"/>
    <w:rsid w:val="00A66430"/>
    <w:rsid w:val="00A6695A"/>
    <w:rsid w:val="00A66B22"/>
    <w:rsid w:val="00A66C86"/>
    <w:rsid w:val="00A6752F"/>
    <w:rsid w:val="00A67AB9"/>
    <w:rsid w:val="00A67B45"/>
    <w:rsid w:val="00A67E6C"/>
    <w:rsid w:val="00A70418"/>
    <w:rsid w:val="00A7053F"/>
    <w:rsid w:val="00A7104D"/>
    <w:rsid w:val="00A71A2B"/>
    <w:rsid w:val="00A71B99"/>
    <w:rsid w:val="00A720F8"/>
    <w:rsid w:val="00A724FF"/>
    <w:rsid w:val="00A72B19"/>
    <w:rsid w:val="00A72EEB"/>
    <w:rsid w:val="00A73022"/>
    <w:rsid w:val="00A739D0"/>
    <w:rsid w:val="00A7402A"/>
    <w:rsid w:val="00A74332"/>
    <w:rsid w:val="00A75AA4"/>
    <w:rsid w:val="00A75FB7"/>
    <w:rsid w:val="00A761D4"/>
    <w:rsid w:val="00A762E4"/>
    <w:rsid w:val="00A7649C"/>
    <w:rsid w:val="00A76514"/>
    <w:rsid w:val="00A76554"/>
    <w:rsid w:val="00A76A68"/>
    <w:rsid w:val="00A77281"/>
    <w:rsid w:val="00A77907"/>
    <w:rsid w:val="00A77BA2"/>
    <w:rsid w:val="00A77EC4"/>
    <w:rsid w:val="00A809BF"/>
    <w:rsid w:val="00A81175"/>
    <w:rsid w:val="00A8142F"/>
    <w:rsid w:val="00A81619"/>
    <w:rsid w:val="00A819A8"/>
    <w:rsid w:val="00A81B43"/>
    <w:rsid w:val="00A821DD"/>
    <w:rsid w:val="00A82214"/>
    <w:rsid w:val="00A822BD"/>
    <w:rsid w:val="00A82832"/>
    <w:rsid w:val="00A82888"/>
    <w:rsid w:val="00A836AF"/>
    <w:rsid w:val="00A83A17"/>
    <w:rsid w:val="00A83DF5"/>
    <w:rsid w:val="00A84552"/>
    <w:rsid w:val="00A8469D"/>
    <w:rsid w:val="00A84782"/>
    <w:rsid w:val="00A84A20"/>
    <w:rsid w:val="00A85185"/>
    <w:rsid w:val="00A8581F"/>
    <w:rsid w:val="00A85DD6"/>
    <w:rsid w:val="00A85F13"/>
    <w:rsid w:val="00A86854"/>
    <w:rsid w:val="00A8688E"/>
    <w:rsid w:val="00A868A7"/>
    <w:rsid w:val="00A86AFF"/>
    <w:rsid w:val="00A86B1A"/>
    <w:rsid w:val="00A870AC"/>
    <w:rsid w:val="00A870CE"/>
    <w:rsid w:val="00A90EA8"/>
    <w:rsid w:val="00A911AB"/>
    <w:rsid w:val="00A911C9"/>
    <w:rsid w:val="00A9156E"/>
    <w:rsid w:val="00A917BD"/>
    <w:rsid w:val="00A918DA"/>
    <w:rsid w:val="00A91D31"/>
    <w:rsid w:val="00A91EDA"/>
    <w:rsid w:val="00A92879"/>
    <w:rsid w:val="00A92BC1"/>
    <w:rsid w:val="00A92F0B"/>
    <w:rsid w:val="00A93528"/>
    <w:rsid w:val="00A93610"/>
    <w:rsid w:val="00A94024"/>
    <w:rsid w:val="00A94348"/>
    <w:rsid w:val="00A9442A"/>
    <w:rsid w:val="00A956DB"/>
    <w:rsid w:val="00A9595D"/>
    <w:rsid w:val="00A95D2E"/>
    <w:rsid w:val="00A95F6D"/>
    <w:rsid w:val="00A9687A"/>
    <w:rsid w:val="00A9729F"/>
    <w:rsid w:val="00A97BF9"/>
    <w:rsid w:val="00A97C75"/>
    <w:rsid w:val="00AA0145"/>
    <w:rsid w:val="00AA016F"/>
    <w:rsid w:val="00AA0483"/>
    <w:rsid w:val="00AA0586"/>
    <w:rsid w:val="00AA0B2F"/>
    <w:rsid w:val="00AA0F7D"/>
    <w:rsid w:val="00AA1198"/>
    <w:rsid w:val="00AA1454"/>
    <w:rsid w:val="00AA1ED6"/>
    <w:rsid w:val="00AA216B"/>
    <w:rsid w:val="00AA2DDB"/>
    <w:rsid w:val="00AA34D1"/>
    <w:rsid w:val="00AA36D1"/>
    <w:rsid w:val="00AA46A3"/>
    <w:rsid w:val="00AA499E"/>
    <w:rsid w:val="00AA4CD8"/>
    <w:rsid w:val="00AA5095"/>
    <w:rsid w:val="00AA5142"/>
    <w:rsid w:val="00AA51D6"/>
    <w:rsid w:val="00AA5258"/>
    <w:rsid w:val="00AA60D4"/>
    <w:rsid w:val="00AA6DFD"/>
    <w:rsid w:val="00AA7381"/>
    <w:rsid w:val="00AA7CE8"/>
    <w:rsid w:val="00AB022D"/>
    <w:rsid w:val="00AB03B1"/>
    <w:rsid w:val="00AB0BC8"/>
    <w:rsid w:val="00AB0BFA"/>
    <w:rsid w:val="00AB11CA"/>
    <w:rsid w:val="00AB14D9"/>
    <w:rsid w:val="00AB18BF"/>
    <w:rsid w:val="00AB195D"/>
    <w:rsid w:val="00AB1C8B"/>
    <w:rsid w:val="00AB1EE8"/>
    <w:rsid w:val="00AB2B13"/>
    <w:rsid w:val="00AB3716"/>
    <w:rsid w:val="00AB37FD"/>
    <w:rsid w:val="00AB3FA8"/>
    <w:rsid w:val="00AB446C"/>
    <w:rsid w:val="00AB4AB8"/>
    <w:rsid w:val="00AB4B54"/>
    <w:rsid w:val="00AB4F6D"/>
    <w:rsid w:val="00AB55AD"/>
    <w:rsid w:val="00AB5B29"/>
    <w:rsid w:val="00AB5F58"/>
    <w:rsid w:val="00AB655E"/>
    <w:rsid w:val="00AB725B"/>
    <w:rsid w:val="00AB75D5"/>
    <w:rsid w:val="00AB75ED"/>
    <w:rsid w:val="00AB7725"/>
    <w:rsid w:val="00AC007F"/>
    <w:rsid w:val="00AC00D8"/>
    <w:rsid w:val="00AC0193"/>
    <w:rsid w:val="00AC052A"/>
    <w:rsid w:val="00AC0A3B"/>
    <w:rsid w:val="00AC0AAF"/>
    <w:rsid w:val="00AC0C16"/>
    <w:rsid w:val="00AC10DF"/>
    <w:rsid w:val="00AC185B"/>
    <w:rsid w:val="00AC1BE5"/>
    <w:rsid w:val="00AC1F00"/>
    <w:rsid w:val="00AC1FE1"/>
    <w:rsid w:val="00AC2837"/>
    <w:rsid w:val="00AC293C"/>
    <w:rsid w:val="00AC2ECD"/>
    <w:rsid w:val="00AC2F8A"/>
    <w:rsid w:val="00AC3119"/>
    <w:rsid w:val="00AC31F8"/>
    <w:rsid w:val="00AC3CAD"/>
    <w:rsid w:val="00AC3D38"/>
    <w:rsid w:val="00AC3F47"/>
    <w:rsid w:val="00AC40E1"/>
    <w:rsid w:val="00AC467F"/>
    <w:rsid w:val="00AC49FB"/>
    <w:rsid w:val="00AC55E4"/>
    <w:rsid w:val="00AC5A10"/>
    <w:rsid w:val="00AC5D84"/>
    <w:rsid w:val="00AC61B9"/>
    <w:rsid w:val="00AC68F5"/>
    <w:rsid w:val="00AC69CD"/>
    <w:rsid w:val="00AC6ABE"/>
    <w:rsid w:val="00AC6C2A"/>
    <w:rsid w:val="00AC6D19"/>
    <w:rsid w:val="00AC6F0E"/>
    <w:rsid w:val="00AC6F3A"/>
    <w:rsid w:val="00AC7075"/>
    <w:rsid w:val="00AC7434"/>
    <w:rsid w:val="00AC777E"/>
    <w:rsid w:val="00AC77BD"/>
    <w:rsid w:val="00AC79BD"/>
    <w:rsid w:val="00AC7E06"/>
    <w:rsid w:val="00AC7F5A"/>
    <w:rsid w:val="00AD0037"/>
    <w:rsid w:val="00AD0AA3"/>
    <w:rsid w:val="00AD0E8C"/>
    <w:rsid w:val="00AD16B4"/>
    <w:rsid w:val="00AD1846"/>
    <w:rsid w:val="00AD18AB"/>
    <w:rsid w:val="00AD1BF3"/>
    <w:rsid w:val="00AD1E65"/>
    <w:rsid w:val="00AD2CE2"/>
    <w:rsid w:val="00AD2ED0"/>
    <w:rsid w:val="00AD3ACD"/>
    <w:rsid w:val="00AD3BE6"/>
    <w:rsid w:val="00AD3C57"/>
    <w:rsid w:val="00AD3CEA"/>
    <w:rsid w:val="00AD3F4B"/>
    <w:rsid w:val="00AD3F82"/>
    <w:rsid w:val="00AD3F94"/>
    <w:rsid w:val="00AD4000"/>
    <w:rsid w:val="00AD4045"/>
    <w:rsid w:val="00AD4800"/>
    <w:rsid w:val="00AD4826"/>
    <w:rsid w:val="00AD4A5A"/>
    <w:rsid w:val="00AD4B57"/>
    <w:rsid w:val="00AD5B66"/>
    <w:rsid w:val="00AD5DC0"/>
    <w:rsid w:val="00AD5DF8"/>
    <w:rsid w:val="00AD5F46"/>
    <w:rsid w:val="00AD678B"/>
    <w:rsid w:val="00AD6B97"/>
    <w:rsid w:val="00AD6C83"/>
    <w:rsid w:val="00AD6CF3"/>
    <w:rsid w:val="00AD74CF"/>
    <w:rsid w:val="00AD75F7"/>
    <w:rsid w:val="00AD7807"/>
    <w:rsid w:val="00AE0415"/>
    <w:rsid w:val="00AE07B5"/>
    <w:rsid w:val="00AE0FAC"/>
    <w:rsid w:val="00AE1089"/>
    <w:rsid w:val="00AE11ED"/>
    <w:rsid w:val="00AE2101"/>
    <w:rsid w:val="00AE27AC"/>
    <w:rsid w:val="00AE2CBD"/>
    <w:rsid w:val="00AE3173"/>
    <w:rsid w:val="00AE3274"/>
    <w:rsid w:val="00AE3313"/>
    <w:rsid w:val="00AE33AB"/>
    <w:rsid w:val="00AE3A65"/>
    <w:rsid w:val="00AE3ECC"/>
    <w:rsid w:val="00AE40E0"/>
    <w:rsid w:val="00AE4468"/>
    <w:rsid w:val="00AE4AAB"/>
    <w:rsid w:val="00AE4DBA"/>
    <w:rsid w:val="00AE4F07"/>
    <w:rsid w:val="00AE504A"/>
    <w:rsid w:val="00AE5114"/>
    <w:rsid w:val="00AE54ED"/>
    <w:rsid w:val="00AE631D"/>
    <w:rsid w:val="00AE6BBE"/>
    <w:rsid w:val="00AE6D9A"/>
    <w:rsid w:val="00AE6F02"/>
    <w:rsid w:val="00AE71DF"/>
    <w:rsid w:val="00AF097E"/>
    <w:rsid w:val="00AF13C1"/>
    <w:rsid w:val="00AF1A7E"/>
    <w:rsid w:val="00AF1C5D"/>
    <w:rsid w:val="00AF243B"/>
    <w:rsid w:val="00AF25EE"/>
    <w:rsid w:val="00AF25F1"/>
    <w:rsid w:val="00AF283E"/>
    <w:rsid w:val="00AF2CD2"/>
    <w:rsid w:val="00AF3487"/>
    <w:rsid w:val="00AF42D7"/>
    <w:rsid w:val="00AF44F5"/>
    <w:rsid w:val="00AF490E"/>
    <w:rsid w:val="00AF4A88"/>
    <w:rsid w:val="00AF4D66"/>
    <w:rsid w:val="00AF52DE"/>
    <w:rsid w:val="00AF6AAB"/>
    <w:rsid w:val="00AF7032"/>
    <w:rsid w:val="00B001C0"/>
    <w:rsid w:val="00B001FD"/>
    <w:rsid w:val="00B00435"/>
    <w:rsid w:val="00B006FE"/>
    <w:rsid w:val="00B007CB"/>
    <w:rsid w:val="00B008FA"/>
    <w:rsid w:val="00B00C2D"/>
    <w:rsid w:val="00B01405"/>
    <w:rsid w:val="00B01925"/>
    <w:rsid w:val="00B01A66"/>
    <w:rsid w:val="00B01AC1"/>
    <w:rsid w:val="00B0209C"/>
    <w:rsid w:val="00B02171"/>
    <w:rsid w:val="00B0235F"/>
    <w:rsid w:val="00B02AA9"/>
    <w:rsid w:val="00B02FA3"/>
    <w:rsid w:val="00B03186"/>
    <w:rsid w:val="00B03262"/>
    <w:rsid w:val="00B03711"/>
    <w:rsid w:val="00B0380D"/>
    <w:rsid w:val="00B03DF0"/>
    <w:rsid w:val="00B0421F"/>
    <w:rsid w:val="00B0422F"/>
    <w:rsid w:val="00B049EF"/>
    <w:rsid w:val="00B04E69"/>
    <w:rsid w:val="00B04EDA"/>
    <w:rsid w:val="00B04F9E"/>
    <w:rsid w:val="00B05084"/>
    <w:rsid w:val="00B05251"/>
    <w:rsid w:val="00B05496"/>
    <w:rsid w:val="00B05B52"/>
    <w:rsid w:val="00B05BE8"/>
    <w:rsid w:val="00B06438"/>
    <w:rsid w:val="00B06477"/>
    <w:rsid w:val="00B06661"/>
    <w:rsid w:val="00B06676"/>
    <w:rsid w:val="00B0684C"/>
    <w:rsid w:val="00B068E0"/>
    <w:rsid w:val="00B06914"/>
    <w:rsid w:val="00B06BB2"/>
    <w:rsid w:val="00B0761A"/>
    <w:rsid w:val="00B07711"/>
    <w:rsid w:val="00B1012A"/>
    <w:rsid w:val="00B10962"/>
    <w:rsid w:val="00B112EA"/>
    <w:rsid w:val="00B11540"/>
    <w:rsid w:val="00B11542"/>
    <w:rsid w:val="00B11ABE"/>
    <w:rsid w:val="00B11E60"/>
    <w:rsid w:val="00B1200A"/>
    <w:rsid w:val="00B12A4F"/>
    <w:rsid w:val="00B12A9A"/>
    <w:rsid w:val="00B12B99"/>
    <w:rsid w:val="00B12F90"/>
    <w:rsid w:val="00B12FF5"/>
    <w:rsid w:val="00B12FFC"/>
    <w:rsid w:val="00B133ED"/>
    <w:rsid w:val="00B13B6E"/>
    <w:rsid w:val="00B13B77"/>
    <w:rsid w:val="00B13CAB"/>
    <w:rsid w:val="00B13D51"/>
    <w:rsid w:val="00B14548"/>
    <w:rsid w:val="00B148AF"/>
    <w:rsid w:val="00B153B8"/>
    <w:rsid w:val="00B157F9"/>
    <w:rsid w:val="00B15A2A"/>
    <w:rsid w:val="00B15A57"/>
    <w:rsid w:val="00B16586"/>
    <w:rsid w:val="00B1672C"/>
    <w:rsid w:val="00B175EE"/>
    <w:rsid w:val="00B17A0C"/>
    <w:rsid w:val="00B17CF6"/>
    <w:rsid w:val="00B17F92"/>
    <w:rsid w:val="00B20256"/>
    <w:rsid w:val="00B202DA"/>
    <w:rsid w:val="00B203B9"/>
    <w:rsid w:val="00B20BAC"/>
    <w:rsid w:val="00B20D09"/>
    <w:rsid w:val="00B2122D"/>
    <w:rsid w:val="00B21780"/>
    <w:rsid w:val="00B21922"/>
    <w:rsid w:val="00B21BE0"/>
    <w:rsid w:val="00B22017"/>
    <w:rsid w:val="00B22023"/>
    <w:rsid w:val="00B2235E"/>
    <w:rsid w:val="00B2246B"/>
    <w:rsid w:val="00B22483"/>
    <w:rsid w:val="00B2248A"/>
    <w:rsid w:val="00B226FE"/>
    <w:rsid w:val="00B22FF6"/>
    <w:rsid w:val="00B23AED"/>
    <w:rsid w:val="00B2569A"/>
    <w:rsid w:val="00B26031"/>
    <w:rsid w:val="00B2636A"/>
    <w:rsid w:val="00B27081"/>
    <w:rsid w:val="00B2757F"/>
    <w:rsid w:val="00B2763F"/>
    <w:rsid w:val="00B27AAC"/>
    <w:rsid w:val="00B27C4E"/>
    <w:rsid w:val="00B27E30"/>
    <w:rsid w:val="00B307A1"/>
    <w:rsid w:val="00B30929"/>
    <w:rsid w:val="00B314DD"/>
    <w:rsid w:val="00B31C0E"/>
    <w:rsid w:val="00B3210D"/>
    <w:rsid w:val="00B32332"/>
    <w:rsid w:val="00B32749"/>
    <w:rsid w:val="00B32C5C"/>
    <w:rsid w:val="00B33039"/>
    <w:rsid w:val="00B33B72"/>
    <w:rsid w:val="00B33B8E"/>
    <w:rsid w:val="00B33BB6"/>
    <w:rsid w:val="00B340EF"/>
    <w:rsid w:val="00B3450C"/>
    <w:rsid w:val="00B345EC"/>
    <w:rsid w:val="00B34ED6"/>
    <w:rsid w:val="00B35247"/>
    <w:rsid w:val="00B359B7"/>
    <w:rsid w:val="00B364F4"/>
    <w:rsid w:val="00B36810"/>
    <w:rsid w:val="00B368D5"/>
    <w:rsid w:val="00B36E31"/>
    <w:rsid w:val="00B370A0"/>
    <w:rsid w:val="00B372AA"/>
    <w:rsid w:val="00B373E1"/>
    <w:rsid w:val="00B40445"/>
    <w:rsid w:val="00B40496"/>
    <w:rsid w:val="00B40577"/>
    <w:rsid w:val="00B405B2"/>
    <w:rsid w:val="00B409E0"/>
    <w:rsid w:val="00B4105C"/>
    <w:rsid w:val="00B410FC"/>
    <w:rsid w:val="00B41888"/>
    <w:rsid w:val="00B419BD"/>
    <w:rsid w:val="00B421E3"/>
    <w:rsid w:val="00B4278D"/>
    <w:rsid w:val="00B428F7"/>
    <w:rsid w:val="00B42D4D"/>
    <w:rsid w:val="00B43102"/>
    <w:rsid w:val="00B431A2"/>
    <w:rsid w:val="00B433F4"/>
    <w:rsid w:val="00B444E9"/>
    <w:rsid w:val="00B44955"/>
    <w:rsid w:val="00B44CEB"/>
    <w:rsid w:val="00B45A52"/>
    <w:rsid w:val="00B45C62"/>
    <w:rsid w:val="00B46005"/>
    <w:rsid w:val="00B46175"/>
    <w:rsid w:val="00B46526"/>
    <w:rsid w:val="00B47342"/>
    <w:rsid w:val="00B47657"/>
    <w:rsid w:val="00B479F9"/>
    <w:rsid w:val="00B47B63"/>
    <w:rsid w:val="00B50917"/>
    <w:rsid w:val="00B514B2"/>
    <w:rsid w:val="00B51633"/>
    <w:rsid w:val="00B517B5"/>
    <w:rsid w:val="00B51C96"/>
    <w:rsid w:val="00B52D2B"/>
    <w:rsid w:val="00B530D7"/>
    <w:rsid w:val="00B5373B"/>
    <w:rsid w:val="00B53DD6"/>
    <w:rsid w:val="00B548B7"/>
    <w:rsid w:val="00B54E13"/>
    <w:rsid w:val="00B554E7"/>
    <w:rsid w:val="00B55B84"/>
    <w:rsid w:val="00B55EAF"/>
    <w:rsid w:val="00B56328"/>
    <w:rsid w:val="00B56672"/>
    <w:rsid w:val="00B56D0F"/>
    <w:rsid w:val="00B57529"/>
    <w:rsid w:val="00B57834"/>
    <w:rsid w:val="00B57E3F"/>
    <w:rsid w:val="00B60957"/>
    <w:rsid w:val="00B60FE7"/>
    <w:rsid w:val="00B61618"/>
    <w:rsid w:val="00B61998"/>
    <w:rsid w:val="00B61D50"/>
    <w:rsid w:val="00B627B9"/>
    <w:rsid w:val="00B62D24"/>
    <w:rsid w:val="00B63995"/>
    <w:rsid w:val="00B63B48"/>
    <w:rsid w:val="00B63F23"/>
    <w:rsid w:val="00B641DC"/>
    <w:rsid w:val="00B64B91"/>
    <w:rsid w:val="00B64CB0"/>
    <w:rsid w:val="00B653E6"/>
    <w:rsid w:val="00B65962"/>
    <w:rsid w:val="00B66165"/>
    <w:rsid w:val="00B664C7"/>
    <w:rsid w:val="00B66666"/>
    <w:rsid w:val="00B666CE"/>
    <w:rsid w:val="00B66A1C"/>
    <w:rsid w:val="00B66A40"/>
    <w:rsid w:val="00B66ABB"/>
    <w:rsid w:val="00B67215"/>
    <w:rsid w:val="00B675B9"/>
    <w:rsid w:val="00B6766C"/>
    <w:rsid w:val="00B677FE"/>
    <w:rsid w:val="00B700DC"/>
    <w:rsid w:val="00B7049B"/>
    <w:rsid w:val="00B7092E"/>
    <w:rsid w:val="00B70A5E"/>
    <w:rsid w:val="00B70E5D"/>
    <w:rsid w:val="00B71372"/>
    <w:rsid w:val="00B713D8"/>
    <w:rsid w:val="00B7159E"/>
    <w:rsid w:val="00B71840"/>
    <w:rsid w:val="00B731B5"/>
    <w:rsid w:val="00B739F6"/>
    <w:rsid w:val="00B74933"/>
    <w:rsid w:val="00B750B7"/>
    <w:rsid w:val="00B752ED"/>
    <w:rsid w:val="00B753BE"/>
    <w:rsid w:val="00B75F75"/>
    <w:rsid w:val="00B760B9"/>
    <w:rsid w:val="00B7657C"/>
    <w:rsid w:val="00B77D19"/>
    <w:rsid w:val="00B80B55"/>
    <w:rsid w:val="00B81069"/>
    <w:rsid w:val="00B81A6C"/>
    <w:rsid w:val="00B81D7D"/>
    <w:rsid w:val="00B82260"/>
    <w:rsid w:val="00B824A7"/>
    <w:rsid w:val="00B82531"/>
    <w:rsid w:val="00B82603"/>
    <w:rsid w:val="00B83704"/>
    <w:rsid w:val="00B83EDA"/>
    <w:rsid w:val="00B83FE8"/>
    <w:rsid w:val="00B84428"/>
    <w:rsid w:val="00B84D8F"/>
    <w:rsid w:val="00B85081"/>
    <w:rsid w:val="00B8551D"/>
    <w:rsid w:val="00B85664"/>
    <w:rsid w:val="00B85A0E"/>
    <w:rsid w:val="00B85DE5"/>
    <w:rsid w:val="00B85E4B"/>
    <w:rsid w:val="00B8689F"/>
    <w:rsid w:val="00B86F6A"/>
    <w:rsid w:val="00B900D6"/>
    <w:rsid w:val="00B90581"/>
    <w:rsid w:val="00B90884"/>
    <w:rsid w:val="00B90DEA"/>
    <w:rsid w:val="00B90F73"/>
    <w:rsid w:val="00B917FF"/>
    <w:rsid w:val="00B9198E"/>
    <w:rsid w:val="00B93095"/>
    <w:rsid w:val="00B93423"/>
    <w:rsid w:val="00B938FF"/>
    <w:rsid w:val="00B93986"/>
    <w:rsid w:val="00B93AF1"/>
    <w:rsid w:val="00B93B59"/>
    <w:rsid w:val="00B93D9D"/>
    <w:rsid w:val="00B9406A"/>
    <w:rsid w:val="00B945FB"/>
    <w:rsid w:val="00B947A8"/>
    <w:rsid w:val="00B95563"/>
    <w:rsid w:val="00B955E9"/>
    <w:rsid w:val="00B95810"/>
    <w:rsid w:val="00B95D21"/>
    <w:rsid w:val="00B961E8"/>
    <w:rsid w:val="00B96412"/>
    <w:rsid w:val="00B964CA"/>
    <w:rsid w:val="00B96807"/>
    <w:rsid w:val="00B96D37"/>
    <w:rsid w:val="00B97623"/>
    <w:rsid w:val="00B97788"/>
    <w:rsid w:val="00B97823"/>
    <w:rsid w:val="00B97B34"/>
    <w:rsid w:val="00B97B43"/>
    <w:rsid w:val="00B97F46"/>
    <w:rsid w:val="00BA0EBE"/>
    <w:rsid w:val="00BA10D0"/>
    <w:rsid w:val="00BA1F29"/>
    <w:rsid w:val="00BA2202"/>
    <w:rsid w:val="00BA2280"/>
    <w:rsid w:val="00BA2A08"/>
    <w:rsid w:val="00BA2C7A"/>
    <w:rsid w:val="00BA35C0"/>
    <w:rsid w:val="00BA365C"/>
    <w:rsid w:val="00BA367A"/>
    <w:rsid w:val="00BA3DA9"/>
    <w:rsid w:val="00BA4F3F"/>
    <w:rsid w:val="00BA521F"/>
    <w:rsid w:val="00BA56D2"/>
    <w:rsid w:val="00BA58C3"/>
    <w:rsid w:val="00BA5DF4"/>
    <w:rsid w:val="00BA60D4"/>
    <w:rsid w:val="00BA66C1"/>
    <w:rsid w:val="00BA6E39"/>
    <w:rsid w:val="00BA7080"/>
    <w:rsid w:val="00BA76E0"/>
    <w:rsid w:val="00BB093A"/>
    <w:rsid w:val="00BB0A58"/>
    <w:rsid w:val="00BB0B6C"/>
    <w:rsid w:val="00BB0DC4"/>
    <w:rsid w:val="00BB0F8E"/>
    <w:rsid w:val="00BB100E"/>
    <w:rsid w:val="00BB1379"/>
    <w:rsid w:val="00BB1651"/>
    <w:rsid w:val="00BB1A4E"/>
    <w:rsid w:val="00BB20CF"/>
    <w:rsid w:val="00BB2130"/>
    <w:rsid w:val="00BB2A25"/>
    <w:rsid w:val="00BB2A76"/>
    <w:rsid w:val="00BB394C"/>
    <w:rsid w:val="00BB4065"/>
    <w:rsid w:val="00BB45B8"/>
    <w:rsid w:val="00BB4835"/>
    <w:rsid w:val="00BB4EFD"/>
    <w:rsid w:val="00BB51E9"/>
    <w:rsid w:val="00BB5501"/>
    <w:rsid w:val="00BB5728"/>
    <w:rsid w:val="00BB6A90"/>
    <w:rsid w:val="00BB6B5C"/>
    <w:rsid w:val="00BB7063"/>
    <w:rsid w:val="00BB7804"/>
    <w:rsid w:val="00BB7944"/>
    <w:rsid w:val="00BB7D2E"/>
    <w:rsid w:val="00BC0278"/>
    <w:rsid w:val="00BC06F2"/>
    <w:rsid w:val="00BC0869"/>
    <w:rsid w:val="00BC087E"/>
    <w:rsid w:val="00BC0FDC"/>
    <w:rsid w:val="00BC106D"/>
    <w:rsid w:val="00BC14D5"/>
    <w:rsid w:val="00BC1F0A"/>
    <w:rsid w:val="00BC25CE"/>
    <w:rsid w:val="00BC2680"/>
    <w:rsid w:val="00BC270E"/>
    <w:rsid w:val="00BC282C"/>
    <w:rsid w:val="00BC2932"/>
    <w:rsid w:val="00BC2A4A"/>
    <w:rsid w:val="00BC2EA6"/>
    <w:rsid w:val="00BC3053"/>
    <w:rsid w:val="00BC322A"/>
    <w:rsid w:val="00BC336F"/>
    <w:rsid w:val="00BC3E00"/>
    <w:rsid w:val="00BC4212"/>
    <w:rsid w:val="00BC445D"/>
    <w:rsid w:val="00BC4571"/>
    <w:rsid w:val="00BC4850"/>
    <w:rsid w:val="00BC4D2E"/>
    <w:rsid w:val="00BC552F"/>
    <w:rsid w:val="00BC596F"/>
    <w:rsid w:val="00BC5FDB"/>
    <w:rsid w:val="00BC6C7F"/>
    <w:rsid w:val="00BC71D9"/>
    <w:rsid w:val="00BC726A"/>
    <w:rsid w:val="00BC7951"/>
    <w:rsid w:val="00BC7AA6"/>
    <w:rsid w:val="00BD033E"/>
    <w:rsid w:val="00BD06AB"/>
    <w:rsid w:val="00BD0747"/>
    <w:rsid w:val="00BD122B"/>
    <w:rsid w:val="00BD16FC"/>
    <w:rsid w:val="00BD265F"/>
    <w:rsid w:val="00BD29FB"/>
    <w:rsid w:val="00BD2C6D"/>
    <w:rsid w:val="00BD2DCD"/>
    <w:rsid w:val="00BD3269"/>
    <w:rsid w:val="00BD48AC"/>
    <w:rsid w:val="00BD5CED"/>
    <w:rsid w:val="00BD5F1A"/>
    <w:rsid w:val="00BD5F43"/>
    <w:rsid w:val="00BD5F8E"/>
    <w:rsid w:val="00BD6F3B"/>
    <w:rsid w:val="00BE0010"/>
    <w:rsid w:val="00BE04CC"/>
    <w:rsid w:val="00BE0AEA"/>
    <w:rsid w:val="00BE0F2E"/>
    <w:rsid w:val="00BE11AC"/>
    <w:rsid w:val="00BE1234"/>
    <w:rsid w:val="00BE1518"/>
    <w:rsid w:val="00BE16D9"/>
    <w:rsid w:val="00BE1A55"/>
    <w:rsid w:val="00BE1BE0"/>
    <w:rsid w:val="00BE1D82"/>
    <w:rsid w:val="00BE2158"/>
    <w:rsid w:val="00BE2FA6"/>
    <w:rsid w:val="00BE333F"/>
    <w:rsid w:val="00BE3CFC"/>
    <w:rsid w:val="00BE55C5"/>
    <w:rsid w:val="00BE591F"/>
    <w:rsid w:val="00BE598A"/>
    <w:rsid w:val="00BE5A39"/>
    <w:rsid w:val="00BE69FE"/>
    <w:rsid w:val="00BE6C9D"/>
    <w:rsid w:val="00BE7406"/>
    <w:rsid w:val="00BE7509"/>
    <w:rsid w:val="00BE7603"/>
    <w:rsid w:val="00BE7DF3"/>
    <w:rsid w:val="00BE7E6E"/>
    <w:rsid w:val="00BE7ED4"/>
    <w:rsid w:val="00BF0E85"/>
    <w:rsid w:val="00BF1056"/>
    <w:rsid w:val="00BF2833"/>
    <w:rsid w:val="00BF2D1C"/>
    <w:rsid w:val="00BF321B"/>
    <w:rsid w:val="00BF3270"/>
    <w:rsid w:val="00BF3279"/>
    <w:rsid w:val="00BF3785"/>
    <w:rsid w:val="00BF3CA9"/>
    <w:rsid w:val="00BF4035"/>
    <w:rsid w:val="00BF4433"/>
    <w:rsid w:val="00BF4A8C"/>
    <w:rsid w:val="00BF51E1"/>
    <w:rsid w:val="00BF536F"/>
    <w:rsid w:val="00BF5764"/>
    <w:rsid w:val="00BF5AA8"/>
    <w:rsid w:val="00BF5AE0"/>
    <w:rsid w:val="00BF5AFF"/>
    <w:rsid w:val="00BF5E36"/>
    <w:rsid w:val="00BF6A43"/>
    <w:rsid w:val="00BF6BA9"/>
    <w:rsid w:val="00BF705F"/>
    <w:rsid w:val="00BF7381"/>
    <w:rsid w:val="00BF74C7"/>
    <w:rsid w:val="00BF7564"/>
    <w:rsid w:val="00BF77AF"/>
    <w:rsid w:val="00BF77F6"/>
    <w:rsid w:val="00BF789F"/>
    <w:rsid w:val="00BF7964"/>
    <w:rsid w:val="00BF7D82"/>
    <w:rsid w:val="00C015F1"/>
    <w:rsid w:val="00C018BA"/>
    <w:rsid w:val="00C01A4A"/>
    <w:rsid w:val="00C01B35"/>
    <w:rsid w:val="00C01F33"/>
    <w:rsid w:val="00C02CC3"/>
    <w:rsid w:val="00C02CC6"/>
    <w:rsid w:val="00C02CE4"/>
    <w:rsid w:val="00C0350C"/>
    <w:rsid w:val="00C03646"/>
    <w:rsid w:val="00C03C5C"/>
    <w:rsid w:val="00C03C95"/>
    <w:rsid w:val="00C03E7A"/>
    <w:rsid w:val="00C04054"/>
    <w:rsid w:val="00C040F7"/>
    <w:rsid w:val="00C044AB"/>
    <w:rsid w:val="00C04926"/>
    <w:rsid w:val="00C04D1C"/>
    <w:rsid w:val="00C04D26"/>
    <w:rsid w:val="00C04FAB"/>
    <w:rsid w:val="00C052D9"/>
    <w:rsid w:val="00C05706"/>
    <w:rsid w:val="00C05CC5"/>
    <w:rsid w:val="00C05DD9"/>
    <w:rsid w:val="00C05F73"/>
    <w:rsid w:val="00C07377"/>
    <w:rsid w:val="00C07BE5"/>
    <w:rsid w:val="00C07D92"/>
    <w:rsid w:val="00C07D9F"/>
    <w:rsid w:val="00C101F1"/>
    <w:rsid w:val="00C10478"/>
    <w:rsid w:val="00C10555"/>
    <w:rsid w:val="00C10C49"/>
    <w:rsid w:val="00C10E19"/>
    <w:rsid w:val="00C110A6"/>
    <w:rsid w:val="00C113DC"/>
    <w:rsid w:val="00C114EA"/>
    <w:rsid w:val="00C1181E"/>
    <w:rsid w:val="00C11BD1"/>
    <w:rsid w:val="00C120C8"/>
    <w:rsid w:val="00C12107"/>
    <w:rsid w:val="00C12128"/>
    <w:rsid w:val="00C128AF"/>
    <w:rsid w:val="00C12D5E"/>
    <w:rsid w:val="00C12E7C"/>
    <w:rsid w:val="00C13D33"/>
    <w:rsid w:val="00C14005"/>
    <w:rsid w:val="00C1499E"/>
    <w:rsid w:val="00C14BFA"/>
    <w:rsid w:val="00C14D4B"/>
    <w:rsid w:val="00C15246"/>
    <w:rsid w:val="00C154BB"/>
    <w:rsid w:val="00C158E7"/>
    <w:rsid w:val="00C15A11"/>
    <w:rsid w:val="00C15B1F"/>
    <w:rsid w:val="00C162CC"/>
    <w:rsid w:val="00C16703"/>
    <w:rsid w:val="00C16818"/>
    <w:rsid w:val="00C16B48"/>
    <w:rsid w:val="00C16BB1"/>
    <w:rsid w:val="00C16D32"/>
    <w:rsid w:val="00C172FA"/>
    <w:rsid w:val="00C175BA"/>
    <w:rsid w:val="00C177D8"/>
    <w:rsid w:val="00C17B37"/>
    <w:rsid w:val="00C17BBF"/>
    <w:rsid w:val="00C17C52"/>
    <w:rsid w:val="00C17CB2"/>
    <w:rsid w:val="00C203E5"/>
    <w:rsid w:val="00C2094E"/>
    <w:rsid w:val="00C20EF3"/>
    <w:rsid w:val="00C21007"/>
    <w:rsid w:val="00C2189D"/>
    <w:rsid w:val="00C21DBB"/>
    <w:rsid w:val="00C21E5A"/>
    <w:rsid w:val="00C22023"/>
    <w:rsid w:val="00C22AB8"/>
    <w:rsid w:val="00C22D3F"/>
    <w:rsid w:val="00C235D3"/>
    <w:rsid w:val="00C23778"/>
    <w:rsid w:val="00C241E4"/>
    <w:rsid w:val="00C24505"/>
    <w:rsid w:val="00C24E86"/>
    <w:rsid w:val="00C24F84"/>
    <w:rsid w:val="00C24F97"/>
    <w:rsid w:val="00C2507F"/>
    <w:rsid w:val="00C25ADF"/>
    <w:rsid w:val="00C260DA"/>
    <w:rsid w:val="00C26708"/>
    <w:rsid w:val="00C2688C"/>
    <w:rsid w:val="00C2693F"/>
    <w:rsid w:val="00C269A7"/>
    <w:rsid w:val="00C26EDA"/>
    <w:rsid w:val="00C279B5"/>
    <w:rsid w:val="00C27B62"/>
    <w:rsid w:val="00C27C45"/>
    <w:rsid w:val="00C3011C"/>
    <w:rsid w:val="00C3011E"/>
    <w:rsid w:val="00C30448"/>
    <w:rsid w:val="00C30515"/>
    <w:rsid w:val="00C307FC"/>
    <w:rsid w:val="00C31419"/>
    <w:rsid w:val="00C3148C"/>
    <w:rsid w:val="00C314DC"/>
    <w:rsid w:val="00C3152A"/>
    <w:rsid w:val="00C31841"/>
    <w:rsid w:val="00C31B4C"/>
    <w:rsid w:val="00C320C9"/>
    <w:rsid w:val="00C324EC"/>
    <w:rsid w:val="00C3261E"/>
    <w:rsid w:val="00C329B2"/>
    <w:rsid w:val="00C32BCE"/>
    <w:rsid w:val="00C32D0A"/>
    <w:rsid w:val="00C32EBE"/>
    <w:rsid w:val="00C32FC0"/>
    <w:rsid w:val="00C334C5"/>
    <w:rsid w:val="00C3387D"/>
    <w:rsid w:val="00C33A00"/>
    <w:rsid w:val="00C33A99"/>
    <w:rsid w:val="00C33FE1"/>
    <w:rsid w:val="00C34722"/>
    <w:rsid w:val="00C34ED9"/>
    <w:rsid w:val="00C35348"/>
    <w:rsid w:val="00C359C0"/>
    <w:rsid w:val="00C35AAC"/>
    <w:rsid w:val="00C35ACE"/>
    <w:rsid w:val="00C36377"/>
    <w:rsid w:val="00C36441"/>
    <w:rsid w:val="00C36699"/>
    <w:rsid w:val="00C3719D"/>
    <w:rsid w:val="00C371EC"/>
    <w:rsid w:val="00C37653"/>
    <w:rsid w:val="00C37861"/>
    <w:rsid w:val="00C37CB2"/>
    <w:rsid w:val="00C37E5B"/>
    <w:rsid w:val="00C40AD9"/>
    <w:rsid w:val="00C4113A"/>
    <w:rsid w:val="00C41A0D"/>
    <w:rsid w:val="00C41B25"/>
    <w:rsid w:val="00C42AE3"/>
    <w:rsid w:val="00C431AA"/>
    <w:rsid w:val="00C437D2"/>
    <w:rsid w:val="00C438A6"/>
    <w:rsid w:val="00C43FD8"/>
    <w:rsid w:val="00C44523"/>
    <w:rsid w:val="00C44E19"/>
    <w:rsid w:val="00C44E86"/>
    <w:rsid w:val="00C4577F"/>
    <w:rsid w:val="00C45F03"/>
    <w:rsid w:val="00C47083"/>
    <w:rsid w:val="00C473A5"/>
    <w:rsid w:val="00C474F4"/>
    <w:rsid w:val="00C4795C"/>
    <w:rsid w:val="00C47D9B"/>
    <w:rsid w:val="00C5059E"/>
    <w:rsid w:val="00C505E3"/>
    <w:rsid w:val="00C50940"/>
    <w:rsid w:val="00C50C9A"/>
    <w:rsid w:val="00C50D2B"/>
    <w:rsid w:val="00C511E1"/>
    <w:rsid w:val="00C515DE"/>
    <w:rsid w:val="00C51947"/>
    <w:rsid w:val="00C51F5A"/>
    <w:rsid w:val="00C525FE"/>
    <w:rsid w:val="00C528B6"/>
    <w:rsid w:val="00C52D26"/>
    <w:rsid w:val="00C5317A"/>
    <w:rsid w:val="00C533F9"/>
    <w:rsid w:val="00C534D9"/>
    <w:rsid w:val="00C54237"/>
    <w:rsid w:val="00C548B1"/>
    <w:rsid w:val="00C54995"/>
    <w:rsid w:val="00C54D41"/>
    <w:rsid w:val="00C553D3"/>
    <w:rsid w:val="00C554D3"/>
    <w:rsid w:val="00C55AFB"/>
    <w:rsid w:val="00C56474"/>
    <w:rsid w:val="00C571B0"/>
    <w:rsid w:val="00C60783"/>
    <w:rsid w:val="00C61D57"/>
    <w:rsid w:val="00C61F95"/>
    <w:rsid w:val="00C62361"/>
    <w:rsid w:val="00C62819"/>
    <w:rsid w:val="00C64672"/>
    <w:rsid w:val="00C64C20"/>
    <w:rsid w:val="00C6500D"/>
    <w:rsid w:val="00C6523A"/>
    <w:rsid w:val="00C6545A"/>
    <w:rsid w:val="00C6587B"/>
    <w:rsid w:val="00C66336"/>
    <w:rsid w:val="00C67127"/>
    <w:rsid w:val="00C67A33"/>
    <w:rsid w:val="00C67B67"/>
    <w:rsid w:val="00C67EC5"/>
    <w:rsid w:val="00C7014E"/>
    <w:rsid w:val="00C70697"/>
    <w:rsid w:val="00C70AC6"/>
    <w:rsid w:val="00C7134E"/>
    <w:rsid w:val="00C716AD"/>
    <w:rsid w:val="00C72093"/>
    <w:rsid w:val="00C7258B"/>
    <w:rsid w:val="00C726F4"/>
    <w:rsid w:val="00C7298F"/>
    <w:rsid w:val="00C72B78"/>
    <w:rsid w:val="00C72D74"/>
    <w:rsid w:val="00C72EF4"/>
    <w:rsid w:val="00C73182"/>
    <w:rsid w:val="00C735F4"/>
    <w:rsid w:val="00C736D5"/>
    <w:rsid w:val="00C73DA6"/>
    <w:rsid w:val="00C7407D"/>
    <w:rsid w:val="00C744FE"/>
    <w:rsid w:val="00C74549"/>
    <w:rsid w:val="00C74BFE"/>
    <w:rsid w:val="00C74F2B"/>
    <w:rsid w:val="00C7506B"/>
    <w:rsid w:val="00C751B4"/>
    <w:rsid w:val="00C75525"/>
    <w:rsid w:val="00C75634"/>
    <w:rsid w:val="00C75646"/>
    <w:rsid w:val="00C757CD"/>
    <w:rsid w:val="00C757F7"/>
    <w:rsid w:val="00C75D2F"/>
    <w:rsid w:val="00C76020"/>
    <w:rsid w:val="00C76093"/>
    <w:rsid w:val="00C760A4"/>
    <w:rsid w:val="00C760D2"/>
    <w:rsid w:val="00C761A5"/>
    <w:rsid w:val="00C7621E"/>
    <w:rsid w:val="00C76572"/>
    <w:rsid w:val="00C767BE"/>
    <w:rsid w:val="00C76E3C"/>
    <w:rsid w:val="00C772FE"/>
    <w:rsid w:val="00C77885"/>
    <w:rsid w:val="00C77F9B"/>
    <w:rsid w:val="00C80015"/>
    <w:rsid w:val="00C801EF"/>
    <w:rsid w:val="00C80D00"/>
    <w:rsid w:val="00C8152C"/>
    <w:rsid w:val="00C81568"/>
    <w:rsid w:val="00C81A59"/>
    <w:rsid w:val="00C82017"/>
    <w:rsid w:val="00C821A8"/>
    <w:rsid w:val="00C82334"/>
    <w:rsid w:val="00C82462"/>
    <w:rsid w:val="00C8302C"/>
    <w:rsid w:val="00C83AC5"/>
    <w:rsid w:val="00C845EA"/>
    <w:rsid w:val="00C84605"/>
    <w:rsid w:val="00C84ACE"/>
    <w:rsid w:val="00C851EF"/>
    <w:rsid w:val="00C85294"/>
    <w:rsid w:val="00C86175"/>
    <w:rsid w:val="00C86209"/>
    <w:rsid w:val="00C86B57"/>
    <w:rsid w:val="00C86E12"/>
    <w:rsid w:val="00C86EAC"/>
    <w:rsid w:val="00C86EDF"/>
    <w:rsid w:val="00C8772B"/>
    <w:rsid w:val="00C8792E"/>
    <w:rsid w:val="00C87B35"/>
    <w:rsid w:val="00C9022C"/>
    <w:rsid w:val="00C9027A"/>
    <w:rsid w:val="00C90378"/>
    <w:rsid w:val="00C9068E"/>
    <w:rsid w:val="00C90A11"/>
    <w:rsid w:val="00C90D8D"/>
    <w:rsid w:val="00C90DBB"/>
    <w:rsid w:val="00C90EE5"/>
    <w:rsid w:val="00C90F34"/>
    <w:rsid w:val="00C912A0"/>
    <w:rsid w:val="00C9138C"/>
    <w:rsid w:val="00C9157B"/>
    <w:rsid w:val="00C915BB"/>
    <w:rsid w:val="00C92915"/>
    <w:rsid w:val="00C931F7"/>
    <w:rsid w:val="00C936EF"/>
    <w:rsid w:val="00C93814"/>
    <w:rsid w:val="00C93C4B"/>
    <w:rsid w:val="00C93CB6"/>
    <w:rsid w:val="00C93DDC"/>
    <w:rsid w:val="00C9422C"/>
    <w:rsid w:val="00C9442B"/>
    <w:rsid w:val="00C94492"/>
    <w:rsid w:val="00C944AB"/>
    <w:rsid w:val="00C94687"/>
    <w:rsid w:val="00C948D3"/>
    <w:rsid w:val="00C94C9E"/>
    <w:rsid w:val="00C95263"/>
    <w:rsid w:val="00C95560"/>
    <w:rsid w:val="00C95B40"/>
    <w:rsid w:val="00C96046"/>
    <w:rsid w:val="00C96057"/>
    <w:rsid w:val="00C96220"/>
    <w:rsid w:val="00C96B81"/>
    <w:rsid w:val="00C96F1C"/>
    <w:rsid w:val="00C978B5"/>
    <w:rsid w:val="00CA0291"/>
    <w:rsid w:val="00CA02BC"/>
    <w:rsid w:val="00CA055C"/>
    <w:rsid w:val="00CA0A4F"/>
    <w:rsid w:val="00CA135A"/>
    <w:rsid w:val="00CA14A8"/>
    <w:rsid w:val="00CA1C10"/>
    <w:rsid w:val="00CA1ED8"/>
    <w:rsid w:val="00CA24E4"/>
    <w:rsid w:val="00CA29D9"/>
    <w:rsid w:val="00CA2CA7"/>
    <w:rsid w:val="00CA56C4"/>
    <w:rsid w:val="00CA5CDE"/>
    <w:rsid w:val="00CA6BF3"/>
    <w:rsid w:val="00CA6ED9"/>
    <w:rsid w:val="00CA6F91"/>
    <w:rsid w:val="00CA7437"/>
    <w:rsid w:val="00CA7908"/>
    <w:rsid w:val="00CB02F9"/>
    <w:rsid w:val="00CB07A1"/>
    <w:rsid w:val="00CB0B44"/>
    <w:rsid w:val="00CB0CCF"/>
    <w:rsid w:val="00CB1185"/>
    <w:rsid w:val="00CB123F"/>
    <w:rsid w:val="00CB1A5C"/>
    <w:rsid w:val="00CB1CED"/>
    <w:rsid w:val="00CB1E06"/>
    <w:rsid w:val="00CB1F63"/>
    <w:rsid w:val="00CB1FD9"/>
    <w:rsid w:val="00CB311C"/>
    <w:rsid w:val="00CB36FB"/>
    <w:rsid w:val="00CB371E"/>
    <w:rsid w:val="00CB435F"/>
    <w:rsid w:val="00CB450A"/>
    <w:rsid w:val="00CB45AB"/>
    <w:rsid w:val="00CB4921"/>
    <w:rsid w:val="00CB4A50"/>
    <w:rsid w:val="00CB4D4D"/>
    <w:rsid w:val="00CB501C"/>
    <w:rsid w:val="00CB596B"/>
    <w:rsid w:val="00CB5A3C"/>
    <w:rsid w:val="00CB5F1A"/>
    <w:rsid w:val="00CB5F4E"/>
    <w:rsid w:val="00CB63B7"/>
    <w:rsid w:val="00CB67A4"/>
    <w:rsid w:val="00CB7170"/>
    <w:rsid w:val="00CB738A"/>
    <w:rsid w:val="00CB79F5"/>
    <w:rsid w:val="00CC00DD"/>
    <w:rsid w:val="00CC040E"/>
    <w:rsid w:val="00CC0C0C"/>
    <w:rsid w:val="00CC0E37"/>
    <w:rsid w:val="00CC111F"/>
    <w:rsid w:val="00CC1B91"/>
    <w:rsid w:val="00CC1CAF"/>
    <w:rsid w:val="00CC2011"/>
    <w:rsid w:val="00CC2B02"/>
    <w:rsid w:val="00CC328F"/>
    <w:rsid w:val="00CC3BC1"/>
    <w:rsid w:val="00CC3BF7"/>
    <w:rsid w:val="00CC3E86"/>
    <w:rsid w:val="00CC3EA0"/>
    <w:rsid w:val="00CC40E1"/>
    <w:rsid w:val="00CC46E8"/>
    <w:rsid w:val="00CC49A9"/>
    <w:rsid w:val="00CC58B8"/>
    <w:rsid w:val="00CC5F74"/>
    <w:rsid w:val="00CC6357"/>
    <w:rsid w:val="00CC669D"/>
    <w:rsid w:val="00CC7B45"/>
    <w:rsid w:val="00CD0298"/>
    <w:rsid w:val="00CD0341"/>
    <w:rsid w:val="00CD0966"/>
    <w:rsid w:val="00CD0F9F"/>
    <w:rsid w:val="00CD1188"/>
    <w:rsid w:val="00CD16CE"/>
    <w:rsid w:val="00CD1E1D"/>
    <w:rsid w:val="00CD2334"/>
    <w:rsid w:val="00CD2B1A"/>
    <w:rsid w:val="00CD2CAF"/>
    <w:rsid w:val="00CD2EBA"/>
    <w:rsid w:val="00CD2ED1"/>
    <w:rsid w:val="00CD337B"/>
    <w:rsid w:val="00CD3972"/>
    <w:rsid w:val="00CD3BCB"/>
    <w:rsid w:val="00CD3D5C"/>
    <w:rsid w:val="00CD4172"/>
    <w:rsid w:val="00CD4F9A"/>
    <w:rsid w:val="00CD504E"/>
    <w:rsid w:val="00CD579D"/>
    <w:rsid w:val="00CD59A5"/>
    <w:rsid w:val="00CD5B04"/>
    <w:rsid w:val="00CD5BFC"/>
    <w:rsid w:val="00CD5C13"/>
    <w:rsid w:val="00CD5EC2"/>
    <w:rsid w:val="00CD652F"/>
    <w:rsid w:val="00CD67F9"/>
    <w:rsid w:val="00CD714D"/>
    <w:rsid w:val="00CE0150"/>
    <w:rsid w:val="00CE0424"/>
    <w:rsid w:val="00CE07B1"/>
    <w:rsid w:val="00CE0975"/>
    <w:rsid w:val="00CE0F1E"/>
    <w:rsid w:val="00CE1272"/>
    <w:rsid w:val="00CE14D0"/>
    <w:rsid w:val="00CE1967"/>
    <w:rsid w:val="00CE1DFF"/>
    <w:rsid w:val="00CE1FF9"/>
    <w:rsid w:val="00CE2BB8"/>
    <w:rsid w:val="00CE300F"/>
    <w:rsid w:val="00CE301C"/>
    <w:rsid w:val="00CE378B"/>
    <w:rsid w:val="00CE3A09"/>
    <w:rsid w:val="00CE3CAB"/>
    <w:rsid w:val="00CE3DD1"/>
    <w:rsid w:val="00CE42D0"/>
    <w:rsid w:val="00CE4513"/>
    <w:rsid w:val="00CE4E6A"/>
    <w:rsid w:val="00CE4ECD"/>
    <w:rsid w:val="00CE5F19"/>
    <w:rsid w:val="00CE658B"/>
    <w:rsid w:val="00CE74F4"/>
    <w:rsid w:val="00CE7561"/>
    <w:rsid w:val="00CE7800"/>
    <w:rsid w:val="00CE7A57"/>
    <w:rsid w:val="00CE7C16"/>
    <w:rsid w:val="00CE7D55"/>
    <w:rsid w:val="00CE7D9B"/>
    <w:rsid w:val="00CF0254"/>
    <w:rsid w:val="00CF0E4D"/>
    <w:rsid w:val="00CF0ED2"/>
    <w:rsid w:val="00CF0F2F"/>
    <w:rsid w:val="00CF10F3"/>
    <w:rsid w:val="00CF11FE"/>
    <w:rsid w:val="00CF1354"/>
    <w:rsid w:val="00CF1737"/>
    <w:rsid w:val="00CF1C3B"/>
    <w:rsid w:val="00CF28D1"/>
    <w:rsid w:val="00CF2B03"/>
    <w:rsid w:val="00CF2D57"/>
    <w:rsid w:val="00CF2F92"/>
    <w:rsid w:val="00CF3B1F"/>
    <w:rsid w:val="00CF3BF6"/>
    <w:rsid w:val="00CF3DDC"/>
    <w:rsid w:val="00CF3DE6"/>
    <w:rsid w:val="00CF4214"/>
    <w:rsid w:val="00CF424F"/>
    <w:rsid w:val="00CF43A4"/>
    <w:rsid w:val="00CF48AD"/>
    <w:rsid w:val="00CF4D6F"/>
    <w:rsid w:val="00CF5106"/>
    <w:rsid w:val="00CF58E6"/>
    <w:rsid w:val="00CF5B08"/>
    <w:rsid w:val="00CF625B"/>
    <w:rsid w:val="00CF62D3"/>
    <w:rsid w:val="00CF640B"/>
    <w:rsid w:val="00CF6552"/>
    <w:rsid w:val="00CF6672"/>
    <w:rsid w:val="00CF687A"/>
    <w:rsid w:val="00CF687E"/>
    <w:rsid w:val="00CF6977"/>
    <w:rsid w:val="00CF699D"/>
    <w:rsid w:val="00CF6C34"/>
    <w:rsid w:val="00CF6F9D"/>
    <w:rsid w:val="00CF7818"/>
    <w:rsid w:val="00CF7E4D"/>
    <w:rsid w:val="00CF7E4E"/>
    <w:rsid w:val="00D00B75"/>
    <w:rsid w:val="00D01113"/>
    <w:rsid w:val="00D01A20"/>
    <w:rsid w:val="00D01B55"/>
    <w:rsid w:val="00D021F6"/>
    <w:rsid w:val="00D0280E"/>
    <w:rsid w:val="00D028F2"/>
    <w:rsid w:val="00D0308D"/>
    <w:rsid w:val="00D0349B"/>
    <w:rsid w:val="00D039BA"/>
    <w:rsid w:val="00D03D02"/>
    <w:rsid w:val="00D04875"/>
    <w:rsid w:val="00D04BDD"/>
    <w:rsid w:val="00D052A5"/>
    <w:rsid w:val="00D0554F"/>
    <w:rsid w:val="00D059FA"/>
    <w:rsid w:val="00D05C0B"/>
    <w:rsid w:val="00D05CB9"/>
    <w:rsid w:val="00D06922"/>
    <w:rsid w:val="00D06C1E"/>
    <w:rsid w:val="00D07B60"/>
    <w:rsid w:val="00D10249"/>
    <w:rsid w:val="00D105B9"/>
    <w:rsid w:val="00D107FC"/>
    <w:rsid w:val="00D1093F"/>
    <w:rsid w:val="00D1159D"/>
    <w:rsid w:val="00D115C3"/>
    <w:rsid w:val="00D11897"/>
    <w:rsid w:val="00D11A25"/>
    <w:rsid w:val="00D11B67"/>
    <w:rsid w:val="00D11C5D"/>
    <w:rsid w:val="00D127EF"/>
    <w:rsid w:val="00D12806"/>
    <w:rsid w:val="00D129F5"/>
    <w:rsid w:val="00D12F95"/>
    <w:rsid w:val="00D1308B"/>
    <w:rsid w:val="00D13135"/>
    <w:rsid w:val="00D13531"/>
    <w:rsid w:val="00D138B4"/>
    <w:rsid w:val="00D13E4E"/>
    <w:rsid w:val="00D1418B"/>
    <w:rsid w:val="00D14239"/>
    <w:rsid w:val="00D1425D"/>
    <w:rsid w:val="00D145E5"/>
    <w:rsid w:val="00D1510A"/>
    <w:rsid w:val="00D155A1"/>
    <w:rsid w:val="00D1584C"/>
    <w:rsid w:val="00D15E1E"/>
    <w:rsid w:val="00D161A7"/>
    <w:rsid w:val="00D163C6"/>
    <w:rsid w:val="00D16784"/>
    <w:rsid w:val="00D20332"/>
    <w:rsid w:val="00D211B3"/>
    <w:rsid w:val="00D21257"/>
    <w:rsid w:val="00D21939"/>
    <w:rsid w:val="00D219AC"/>
    <w:rsid w:val="00D21A1D"/>
    <w:rsid w:val="00D21A78"/>
    <w:rsid w:val="00D2227A"/>
    <w:rsid w:val="00D22BBA"/>
    <w:rsid w:val="00D232F9"/>
    <w:rsid w:val="00D2365B"/>
    <w:rsid w:val="00D239A7"/>
    <w:rsid w:val="00D23F01"/>
    <w:rsid w:val="00D23F47"/>
    <w:rsid w:val="00D241E9"/>
    <w:rsid w:val="00D24208"/>
    <w:rsid w:val="00D2423F"/>
    <w:rsid w:val="00D242D9"/>
    <w:rsid w:val="00D2477D"/>
    <w:rsid w:val="00D24DB4"/>
    <w:rsid w:val="00D24F4C"/>
    <w:rsid w:val="00D2511D"/>
    <w:rsid w:val="00D25AE2"/>
    <w:rsid w:val="00D25D8E"/>
    <w:rsid w:val="00D265B7"/>
    <w:rsid w:val="00D27034"/>
    <w:rsid w:val="00D2768E"/>
    <w:rsid w:val="00D27AA0"/>
    <w:rsid w:val="00D27D96"/>
    <w:rsid w:val="00D30253"/>
    <w:rsid w:val="00D3029B"/>
    <w:rsid w:val="00D306E5"/>
    <w:rsid w:val="00D30B35"/>
    <w:rsid w:val="00D3173D"/>
    <w:rsid w:val="00D31A09"/>
    <w:rsid w:val="00D31C44"/>
    <w:rsid w:val="00D31DCA"/>
    <w:rsid w:val="00D321F7"/>
    <w:rsid w:val="00D3332E"/>
    <w:rsid w:val="00D33C7A"/>
    <w:rsid w:val="00D33CCB"/>
    <w:rsid w:val="00D34760"/>
    <w:rsid w:val="00D349CC"/>
    <w:rsid w:val="00D35128"/>
    <w:rsid w:val="00D352C0"/>
    <w:rsid w:val="00D35406"/>
    <w:rsid w:val="00D35A14"/>
    <w:rsid w:val="00D35D9D"/>
    <w:rsid w:val="00D35E3A"/>
    <w:rsid w:val="00D3609F"/>
    <w:rsid w:val="00D369C8"/>
    <w:rsid w:val="00D36E05"/>
    <w:rsid w:val="00D36E71"/>
    <w:rsid w:val="00D36EB1"/>
    <w:rsid w:val="00D370C0"/>
    <w:rsid w:val="00D37129"/>
    <w:rsid w:val="00D37D87"/>
    <w:rsid w:val="00D401BB"/>
    <w:rsid w:val="00D40248"/>
    <w:rsid w:val="00D40B33"/>
    <w:rsid w:val="00D41370"/>
    <w:rsid w:val="00D4159E"/>
    <w:rsid w:val="00D4169E"/>
    <w:rsid w:val="00D41FA7"/>
    <w:rsid w:val="00D420B3"/>
    <w:rsid w:val="00D42BC3"/>
    <w:rsid w:val="00D42C12"/>
    <w:rsid w:val="00D42C6A"/>
    <w:rsid w:val="00D4318F"/>
    <w:rsid w:val="00D432E8"/>
    <w:rsid w:val="00D438BF"/>
    <w:rsid w:val="00D439B1"/>
    <w:rsid w:val="00D440F8"/>
    <w:rsid w:val="00D44688"/>
    <w:rsid w:val="00D449B8"/>
    <w:rsid w:val="00D44AA3"/>
    <w:rsid w:val="00D44AED"/>
    <w:rsid w:val="00D44EF3"/>
    <w:rsid w:val="00D45316"/>
    <w:rsid w:val="00D454F9"/>
    <w:rsid w:val="00D45DA4"/>
    <w:rsid w:val="00D460C7"/>
    <w:rsid w:val="00D46258"/>
    <w:rsid w:val="00D46575"/>
    <w:rsid w:val="00D4666E"/>
    <w:rsid w:val="00D467CA"/>
    <w:rsid w:val="00D46DFB"/>
    <w:rsid w:val="00D47279"/>
    <w:rsid w:val="00D473B6"/>
    <w:rsid w:val="00D47ADA"/>
    <w:rsid w:val="00D47C89"/>
    <w:rsid w:val="00D47F3B"/>
    <w:rsid w:val="00D50573"/>
    <w:rsid w:val="00D50E12"/>
    <w:rsid w:val="00D50E2A"/>
    <w:rsid w:val="00D50F9D"/>
    <w:rsid w:val="00D511E4"/>
    <w:rsid w:val="00D523A0"/>
    <w:rsid w:val="00D52B12"/>
    <w:rsid w:val="00D52BAA"/>
    <w:rsid w:val="00D52D36"/>
    <w:rsid w:val="00D53110"/>
    <w:rsid w:val="00D535BC"/>
    <w:rsid w:val="00D53B79"/>
    <w:rsid w:val="00D546FF"/>
    <w:rsid w:val="00D54B1C"/>
    <w:rsid w:val="00D54D34"/>
    <w:rsid w:val="00D5590A"/>
    <w:rsid w:val="00D55AD5"/>
    <w:rsid w:val="00D55C30"/>
    <w:rsid w:val="00D565AD"/>
    <w:rsid w:val="00D56804"/>
    <w:rsid w:val="00D576CA"/>
    <w:rsid w:val="00D6044B"/>
    <w:rsid w:val="00D6057E"/>
    <w:rsid w:val="00D6094B"/>
    <w:rsid w:val="00D60D6C"/>
    <w:rsid w:val="00D6158A"/>
    <w:rsid w:val="00D61AF5"/>
    <w:rsid w:val="00D61D27"/>
    <w:rsid w:val="00D62861"/>
    <w:rsid w:val="00D62909"/>
    <w:rsid w:val="00D62C4D"/>
    <w:rsid w:val="00D62E47"/>
    <w:rsid w:val="00D62EDF"/>
    <w:rsid w:val="00D62F14"/>
    <w:rsid w:val="00D62F3E"/>
    <w:rsid w:val="00D63A1F"/>
    <w:rsid w:val="00D63C32"/>
    <w:rsid w:val="00D6443D"/>
    <w:rsid w:val="00D64782"/>
    <w:rsid w:val="00D64CCC"/>
    <w:rsid w:val="00D64D86"/>
    <w:rsid w:val="00D652B5"/>
    <w:rsid w:val="00D65BAF"/>
    <w:rsid w:val="00D660D8"/>
    <w:rsid w:val="00D660ED"/>
    <w:rsid w:val="00D66155"/>
    <w:rsid w:val="00D67273"/>
    <w:rsid w:val="00D6772C"/>
    <w:rsid w:val="00D6797C"/>
    <w:rsid w:val="00D67B7E"/>
    <w:rsid w:val="00D70001"/>
    <w:rsid w:val="00D70723"/>
    <w:rsid w:val="00D708B0"/>
    <w:rsid w:val="00D71096"/>
    <w:rsid w:val="00D7157F"/>
    <w:rsid w:val="00D72A74"/>
    <w:rsid w:val="00D72EC2"/>
    <w:rsid w:val="00D72F21"/>
    <w:rsid w:val="00D7351C"/>
    <w:rsid w:val="00D7375E"/>
    <w:rsid w:val="00D73B6B"/>
    <w:rsid w:val="00D73D17"/>
    <w:rsid w:val="00D746C9"/>
    <w:rsid w:val="00D749DF"/>
    <w:rsid w:val="00D74C15"/>
    <w:rsid w:val="00D74EF8"/>
    <w:rsid w:val="00D751C3"/>
    <w:rsid w:val="00D77339"/>
    <w:rsid w:val="00D7761C"/>
    <w:rsid w:val="00D77A92"/>
    <w:rsid w:val="00D77B1D"/>
    <w:rsid w:val="00D8021F"/>
    <w:rsid w:val="00D802DD"/>
    <w:rsid w:val="00D80383"/>
    <w:rsid w:val="00D806C9"/>
    <w:rsid w:val="00D80705"/>
    <w:rsid w:val="00D808ED"/>
    <w:rsid w:val="00D815DA"/>
    <w:rsid w:val="00D81822"/>
    <w:rsid w:val="00D81959"/>
    <w:rsid w:val="00D823C6"/>
    <w:rsid w:val="00D828E0"/>
    <w:rsid w:val="00D82A0C"/>
    <w:rsid w:val="00D82B80"/>
    <w:rsid w:val="00D82DCC"/>
    <w:rsid w:val="00D82E27"/>
    <w:rsid w:val="00D8327F"/>
    <w:rsid w:val="00D8328F"/>
    <w:rsid w:val="00D834B1"/>
    <w:rsid w:val="00D8469D"/>
    <w:rsid w:val="00D8490E"/>
    <w:rsid w:val="00D84A9F"/>
    <w:rsid w:val="00D8582F"/>
    <w:rsid w:val="00D858B8"/>
    <w:rsid w:val="00D85B07"/>
    <w:rsid w:val="00D85C10"/>
    <w:rsid w:val="00D86715"/>
    <w:rsid w:val="00D86CA3"/>
    <w:rsid w:val="00D86E5E"/>
    <w:rsid w:val="00D86FCC"/>
    <w:rsid w:val="00D871CE"/>
    <w:rsid w:val="00D8793B"/>
    <w:rsid w:val="00D9029E"/>
    <w:rsid w:val="00D90684"/>
    <w:rsid w:val="00D91262"/>
    <w:rsid w:val="00D912DA"/>
    <w:rsid w:val="00D9196D"/>
    <w:rsid w:val="00D91C12"/>
    <w:rsid w:val="00D9289D"/>
    <w:rsid w:val="00D92982"/>
    <w:rsid w:val="00D936A5"/>
    <w:rsid w:val="00D936B3"/>
    <w:rsid w:val="00D93CA2"/>
    <w:rsid w:val="00D93D29"/>
    <w:rsid w:val="00D93DE6"/>
    <w:rsid w:val="00D9453C"/>
    <w:rsid w:val="00D94712"/>
    <w:rsid w:val="00D9483D"/>
    <w:rsid w:val="00D949AF"/>
    <w:rsid w:val="00D949D7"/>
    <w:rsid w:val="00D94C64"/>
    <w:rsid w:val="00D95E0E"/>
    <w:rsid w:val="00D9674B"/>
    <w:rsid w:val="00D97068"/>
    <w:rsid w:val="00D97893"/>
    <w:rsid w:val="00DA0255"/>
    <w:rsid w:val="00DA0379"/>
    <w:rsid w:val="00DA078A"/>
    <w:rsid w:val="00DA079D"/>
    <w:rsid w:val="00DA0DCF"/>
    <w:rsid w:val="00DA1170"/>
    <w:rsid w:val="00DA118A"/>
    <w:rsid w:val="00DA1585"/>
    <w:rsid w:val="00DA18C3"/>
    <w:rsid w:val="00DA1D43"/>
    <w:rsid w:val="00DA22D3"/>
    <w:rsid w:val="00DA27DB"/>
    <w:rsid w:val="00DA305E"/>
    <w:rsid w:val="00DA34D0"/>
    <w:rsid w:val="00DA3792"/>
    <w:rsid w:val="00DA3933"/>
    <w:rsid w:val="00DA3AF0"/>
    <w:rsid w:val="00DA3DD6"/>
    <w:rsid w:val="00DA3ED9"/>
    <w:rsid w:val="00DA3F2F"/>
    <w:rsid w:val="00DA450A"/>
    <w:rsid w:val="00DA5019"/>
    <w:rsid w:val="00DA5417"/>
    <w:rsid w:val="00DA56E8"/>
    <w:rsid w:val="00DA590F"/>
    <w:rsid w:val="00DA60F7"/>
    <w:rsid w:val="00DA65FB"/>
    <w:rsid w:val="00DA6913"/>
    <w:rsid w:val="00DA6D7D"/>
    <w:rsid w:val="00DA78C5"/>
    <w:rsid w:val="00DA78EB"/>
    <w:rsid w:val="00DA79A2"/>
    <w:rsid w:val="00DA7AC8"/>
    <w:rsid w:val="00DA7C27"/>
    <w:rsid w:val="00DA7D6C"/>
    <w:rsid w:val="00DB0847"/>
    <w:rsid w:val="00DB0A9F"/>
    <w:rsid w:val="00DB194D"/>
    <w:rsid w:val="00DB1A95"/>
    <w:rsid w:val="00DB1F77"/>
    <w:rsid w:val="00DB2117"/>
    <w:rsid w:val="00DB22FB"/>
    <w:rsid w:val="00DB2CB1"/>
    <w:rsid w:val="00DB35E4"/>
    <w:rsid w:val="00DB35F7"/>
    <w:rsid w:val="00DB377D"/>
    <w:rsid w:val="00DB3916"/>
    <w:rsid w:val="00DB4809"/>
    <w:rsid w:val="00DB4896"/>
    <w:rsid w:val="00DB4B86"/>
    <w:rsid w:val="00DB4D5D"/>
    <w:rsid w:val="00DB4F62"/>
    <w:rsid w:val="00DB544C"/>
    <w:rsid w:val="00DB59AC"/>
    <w:rsid w:val="00DB6191"/>
    <w:rsid w:val="00DB67FC"/>
    <w:rsid w:val="00DB69AA"/>
    <w:rsid w:val="00DB6E59"/>
    <w:rsid w:val="00DB756B"/>
    <w:rsid w:val="00DB75E4"/>
    <w:rsid w:val="00DB767E"/>
    <w:rsid w:val="00DB7EFA"/>
    <w:rsid w:val="00DC03F4"/>
    <w:rsid w:val="00DC048C"/>
    <w:rsid w:val="00DC068F"/>
    <w:rsid w:val="00DC06F3"/>
    <w:rsid w:val="00DC0F1F"/>
    <w:rsid w:val="00DC183A"/>
    <w:rsid w:val="00DC1A14"/>
    <w:rsid w:val="00DC1EE0"/>
    <w:rsid w:val="00DC1F8A"/>
    <w:rsid w:val="00DC2D36"/>
    <w:rsid w:val="00DC4495"/>
    <w:rsid w:val="00DC44A6"/>
    <w:rsid w:val="00DC489C"/>
    <w:rsid w:val="00DC53EF"/>
    <w:rsid w:val="00DC5DEE"/>
    <w:rsid w:val="00DC60C1"/>
    <w:rsid w:val="00DC6671"/>
    <w:rsid w:val="00DC6920"/>
    <w:rsid w:val="00DC72B0"/>
    <w:rsid w:val="00DC7EE5"/>
    <w:rsid w:val="00DD00BB"/>
    <w:rsid w:val="00DD0386"/>
    <w:rsid w:val="00DD0942"/>
    <w:rsid w:val="00DD0D09"/>
    <w:rsid w:val="00DD0E9A"/>
    <w:rsid w:val="00DD0FEA"/>
    <w:rsid w:val="00DD145F"/>
    <w:rsid w:val="00DD1AE9"/>
    <w:rsid w:val="00DD2E46"/>
    <w:rsid w:val="00DD2E95"/>
    <w:rsid w:val="00DD3D2C"/>
    <w:rsid w:val="00DD64F1"/>
    <w:rsid w:val="00DD66CC"/>
    <w:rsid w:val="00DD6AE0"/>
    <w:rsid w:val="00DD7007"/>
    <w:rsid w:val="00DD7A2F"/>
    <w:rsid w:val="00DD7A3A"/>
    <w:rsid w:val="00DE05F4"/>
    <w:rsid w:val="00DE0D65"/>
    <w:rsid w:val="00DE1102"/>
    <w:rsid w:val="00DE1414"/>
    <w:rsid w:val="00DE2A4A"/>
    <w:rsid w:val="00DE2DCD"/>
    <w:rsid w:val="00DE35AB"/>
    <w:rsid w:val="00DE37E7"/>
    <w:rsid w:val="00DE3D31"/>
    <w:rsid w:val="00DE3EF4"/>
    <w:rsid w:val="00DE42AE"/>
    <w:rsid w:val="00DE494D"/>
    <w:rsid w:val="00DE49FD"/>
    <w:rsid w:val="00DE4C41"/>
    <w:rsid w:val="00DE4CBB"/>
    <w:rsid w:val="00DE4D39"/>
    <w:rsid w:val="00DE50DA"/>
    <w:rsid w:val="00DE54FF"/>
    <w:rsid w:val="00DE5608"/>
    <w:rsid w:val="00DE589E"/>
    <w:rsid w:val="00DE58D0"/>
    <w:rsid w:val="00DE5ED1"/>
    <w:rsid w:val="00DE654F"/>
    <w:rsid w:val="00DE691B"/>
    <w:rsid w:val="00DF0B6E"/>
    <w:rsid w:val="00DF0D2D"/>
    <w:rsid w:val="00DF0D57"/>
    <w:rsid w:val="00DF10EC"/>
    <w:rsid w:val="00DF14D5"/>
    <w:rsid w:val="00DF14F7"/>
    <w:rsid w:val="00DF15E0"/>
    <w:rsid w:val="00DF1E8A"/>
    <w:rsid w:val="00DF25B9"/>
    <w:rsid w:val="00DF2FEA"/>
    <w:rsid w:val="00DF37A0"/>
    <w:rsid w:val="00DF38C0"/>
    <w:rsid w:val="00DF4301"/>
    <w:rsid w:val="00DF4619"/>
    <w:rsid w:val="00DF4B96"/>
    <w:rsid w:val="00DF50B6"/>
    <w:rsid w:val="00DF5177"/>
    <w:rsid w:val="00DF64DE"/>
    <w:rsid w:val="00DF65EC"/>
    <w:rsid w:val="00DF6F95"/>
    <w:rsid w:val="00DF70FD"/>
    <w:rsid w:val="00DF7441"/>
    <w:rsid w:val="00DF7700"/>
    <w:rsid w:val="00DF7812"/>
    <w:rsid w:val="00DF79F8"/>
    <w:rsid w:val="00E001A6"/>
    <w:rsid w:val="00E00791"/>
    <w:rsid w:val="00E018A1"/>
    <w:rsid w:val="00E01B04"/>
    <w:rsid w:val="00E01CC9"/>
    <w:rsid w:val="00E01E91"/>
    <w:rsid w:val="00E025BE"/>
    <w:rsid w:val="00E02C4B"/>
    <w:rsid w:val="00E03328"/>
    <w:rsid w:val="00E036AF"/>
    <w:rsid w:val="00E037C0"/>
    <w:rsid w:val="00E03F17"/>
    <w:rsid w:val="00E04977"/>
    <w:rsid w:val="00E049E7"/>
    <w:rsid w:val="00E0629D"/>
    <w:rsid w:val="00E063CD"/>
    <w:rsid w:val="00E074E6"/>
    <w:rsid w:val="00E0758D"/>
    <w:rsid w:val="00E07C1E"/>
    <w:rsid w:val="00E07C93"/>
    <w:rsid w:val="00E07E00"/>
    <w:rsid w:val="00E107A2"/>
    <w:rsid w:val="00E10AB6"/>
    <w:rsid w:val="00E10FA8"/>
    <w:rsid w:val="00E110E7"/>
    <w:rsid w:val="00E1196F"/>
    <w:rsid w:val="00E11B20"/>
    <w:rsid w:val="00E121B8"/>
    <w:rsid w:val="00E121C7"/>
    <w:rsid w:val="00E121E9"/>
    <w:rsid w:val="00E126FC"/>
    <w:rsid w:val="00E12824"/>
    <w:rsid w:val="00E12B6F"/>
    <w:rsid w:val="00E13E76"/>
    <w:rsid w:val="00E13F82"/>
    <w:rsid w:val="00E14542"/>
    <w:rsid w:val="00E14894"/>
    <w:rsid w:val="00E14AD8"/>
    <w:rsid w:val="00E14E67"/>
    <w:rsid w:val="00E14F05"/>
    <w:rsid w:val="00E150EC"/>
    <w:rsid w:val="00E15123"/>
    <w:rsid w:val="00E158CD"/>
    <w:rsid w:val="00E15A1D"/>
    <w:rsid w:val="00E164AE"/>
    <w:rsid w:val="00E1662F"/>
    <w:rsid w:val="00E167EE"/>
    <w:rsid w:val="00E16EB9"/>
    <w:rsid w:val="00E1723C"/>
    <w:rsid w:val="00E178FC"/>
    <w:rsid w:val="00E17A16"/>
    <w:rsid w:val="00E17E4D"/>
    <w:rsid w:val="00E17FA2"/>
    <w:rsid w:val="00E2004F"/>
    <w:rsid w:val="00E20483"/>
    <w:rsid w:val="00E20DE0"/>
    <w:rsid w:val="00E20FEB"/>
    <w:rsid w:val="00E2228F"/>
    <w:rsid w:val="00E22330"/>
    <w:rsid w:val="00E22332"/>
    <w:rsid w:val="00E22DBE"/>
    <w:rsid w:val="00E22EA4"/>
    <w:rsid w:val="00E23F03"/>
    <w:rsid w:val="00E2426F"/>
    <w:rsid w:val="00E24733"/>
    <w:rsid w:val="00E250CB"/>
    <w:rsid w:val="00E252CA"/>
    <w:rsid w:val="00E2563E"/>
    <w:rsid w:val="00E25C03"/>
    <w:rsid w:val="00E26170"/>
    <w:rsid w:val="00E26892"/>
    <w:rsid w:val="00E26C85"/>
    <w:rsid w:val="00E27055"/>
    <w:rsid w:val="00E27147"/>
    <w:rsid w:val="00E273D7"/>
    <w:rsid w:val="00E27808"/>
    <w:rsid w:val="00E278BF"/>
    <w:rsid w:val="00E3030A"/>
    <w:rsid w:val="00E304C3"/>
    <w:rsid w:val="00E30624"/>
    <w:rsid w:val="00E30B5A"/>
    <w:rsid w:val="00E30E99"/>
    <w:rsid w:val="00E30F21"/>
    <w:rsid w:val="00E30F74"/>
    <w:rsid w:val="00E3104A"/>
    <w:rsid w:val="00E3123D"/>
    <w:rsid w:val="00E31461"/>
    <w:rsid w:val="00E3170F"/>
    <w:rsid w:val="00E31D29"/>
    <w:rsid w:val="00E31D43"/>
    <w:rsid w:val="00E31F73"/>
    <w:rsid w:val="00E3259D"/>
    <w:rsid w:val="00E32608"/>
    <w:rsid w:val="00E328C8"/>
    <w:rsid w:val="00E331A9"/>
    <w:rsid w:val="00E33558"/>
    <w:rsid w:val="00E3366B"/>
    <w:rsid w:val="00E337F9"/>
    <w:rsid w:val="00E33B82"/>
    <w:rsid w:val="00E33FA2"/>
    <w:rsid w:val="00E34068"/>
    <w:rsid w:val="00E34188"/>
    <w:rsid w:val="00E34B1C"/>
    <w:rsid w:val="00E34B6E"/>
    <w:rsid w:val="00E34BD6"/>
    <w:rsid w:val="00E34E82"/>
    <w:rsid w:val="00E3500E"/>
    <w:rsid w:val="00E35559"/>
    <w:rsid w:val="00E35B71"/>
    <w:rsid w:val="00E36C48"/>
    <w:rsid w:val="00E3723A"/>
    <w:rsid w:val="00E376A4"/>
    <w:rsid w:val="00E37860"/>
    <w:rsid w:val="00E37FF8"/>
    <w:rsid w:val="00E408DE"/>
    <w:rsid w:val="00E41376"/>
    <w:rsid w:val="00E4184C"/>
    <w:rsid w:val="00E41D14"/>
    <w:rsid w:val="00E421AB"/>
    <w:rsid w:val="00E431DE"/>
    <w:rsid w:val="00E432CE"/>
    <w:rsid w:val="00E434AB"/>
    <w:rsid w:val="00E43F5A"/>
    <w:rsid w:val="00E440B0"/>
    <w:rsid w:val="00E443CF"/>
    <w:rsid w:val="00E44566"/>
    <w:rsid w:val="00E44601"/>
    <w:rsid w:val="00E446F1"/>
    <w:rsid w:val="00E44BBC"/>
    <w:rsid w:val="00E4595F"/>
    <w:rsid w:val="00E45A89"/>
    <w:rsid w:val="00E45AF9"/>
    <w:rsid w:val="00E45C6B"/>
    <w:rsid w:val="00E46886"/>
    <w:rsid w:val="00E46E3F"/>
    <w:rsid w:val="00E4749E"/>
    <w:rsid w:val="00E47AEF"/>
    <w:rsid w:val="00E47F98"/>
    <w:rsid w:val="00E50896"/>
    <w:rsid w:val="00E50A44"/>
    <w:rsid w:val="00E51167"/>
    <w:rsid w:val="00E5118F"/>
    <w:rsid w:val="00E5125A"/>
    <w:rsid w:val="00E51448"/>
    <w:rsid w:val="00E51462"/>
    <w:rsid w:val="00E516FA"/>
    <w:rsid w:val="00E51750"/>
    <w:rsid w:val="00E517A9"/>
    <w:rsid w:val="00E51FF8"/>
    <w:rsid w:val="00E53672"/>
    <w:rsid w:val="00E53B75"/>
    <w:rsid w:val="00E53EEF"/>
    <w:rsid w:val="00E5468F"/>
    <w:rsid w:val="00E549BA"/>
    <w:rsid w:val="00E54E3B"/>
    <w:rsid w:val="00E54F53"/>
    <w:rsid w:val="00E55077"/>
    <w:rsid w:val="00E55196"/>
    <w:rsid w:val="00E552AC"/>
    <w:rsid w:val="00E55352"/>
    <w:rsid w:val="00E55D96"/>
    <w:rsid w:val="00E5634F"/>
    <w:rsid w:val="00E564E2"/>
    <w:rsid w:val="00E56883"/>
    <w:rsid w:val="00E570D9"/>
    <w:rsid w:val="00E57565"/>
    <w:rsid w:val="00E602A4"/>
    <w:rsid w:val="00E60B81"/>
    <w:rsid w:val="00E61456"/>
    <w:rsid w:val="00E62959"/>
    <w:rsid w:val="00E62B2F"/>
    <w:rsid w:val="00E62C63"/>
    <w:rsid w:val="00E63838"/>
    <w:rsid w:val="00E63EB2"/>
    <w:rsid w:val="00E63FED"/>
    <w:rsid w:val="00E64434"/>
    <w:rsid w:val="00E645F5"/>
    <w:rsid w:val="00E64AB3"/>
    <w:rsid w:val="00E6525F"/>
    <w:rsid w:val="00E653E9"/>
    <w:rsid w:val="00E6585B"/>
    <w:rsid w:val="00E65CCA"/>
    <w:rsid w:val="00E66091"/>
    <w:rsid w:val="00E6611B"/>
    <w:rsid w:val="00E6688E"/>
    <w:rsid w:val="00E6759F"/>
    <w:rsid w:val="00E6779B"/>
    <w:rsid w:val="00E67919"/>
    <w:rsid w:val="00E67C51"/>
    <w:rsid w:val="00E6DA01"/>
    <w:rsid w:val="00E7125A"/>
    <w:rsid w:val="00E71573"/>
    <w:rsid w:val="00E7159F"/>
    <w:rsid w:val="00E717B1"/>
    <w:rsid w:val="00E721F8"/>
    <w:rsid w:val="00E7232F"/>
    <w:rsid w:val="00E7253A"/>
    <w:rsid w:val="00E72D51"/>
    <w:rsid w:val="00E72DB8"/>
    <w:rsid w:val="00E72EFC"/>
    <w:rsid w:val="00E73381"/>
    <w:rsid w:val="00E733A8"/>
    <w:rsid w:val="00E73469"/>
    <w:rsid w:val="00E734F4"/>
    <w:rsid w:val="00E74253"/>
    <w:rsid w:val="00E746BD"/>
    <w:rsid w:val="00E74BC3"/>
    <w:rsid w:val="00E74D2C"/>
    <w:rsid w:val="00E75243"/>
    <w:rsid w:val="00E75482"/>
    <w:rsid w:val="00E758EC"/>
    <w:rsid w:val="00E759D8"/>
    <w:rsid w:val="00E766C6"/>
    <w:rsid w:val="00E76BA1"/>
    <w:rsid w:val="00E77114"/>
    <w:rsid w:val="00E77448"/>
    <w:rsid w:val="00E77739"/>
    <w:rsid w:val="00E77CD4"/>
    <w:rsid w:val="00E77DF4"/>
    <w:rsid w:val="00E8036D"/>
    <w:rsid w:val="00E81077"/>
    <w:rsid w:val="00E816D0"/>
    <w:rsid w:val="00E81723"/>
    <w:rsid w:val="00E81752"/>
    <w:rsid w:val="00E82264"/>
    <w:rsid w:val="00E8234C"/>
    <w:rsid w:val="00E823E5"/>
    <w:rsid w:val="00E83385"/>
    <w:rsid w:val="00E83743"/>
    <w:rsid w:val="00E83AA9"/>
    <w:rsid w:val="00E83BEB"/>
    <w:rsid w:val="00E85928"/>
    <w:rsid w:val="00E85AEA"/>
    <w:rsid w:val="00E85CF9"/>
    <w:rsid w:val="00E860FB"/>
    <w:rsid w:val="00E866CE"/>
    <w:rsid w:val="00E86B59"/>
    <w:rsid w:val="00E86FA7"/>
    <w:rsid w:val="00E87349"/>
    <w:rsid w:val="00E87822"/>
    <w:rsid w:val="00E90395"/>
    <w:rsid w:val="00E907B9"/>
    <w:rsid w:val="00E90BEF"/>
    <w:rsid w:val="00E90E49"/>
    <w:rsid w:val="00E917F9"/>
    <w:rsid w:val="00E91E8D"/>
    <w:rsid w:val="00E92530"/>
    <w:rsid w:val="00E926E6"/>
    <w:rsid w:val="00E927EC"/>
    <w:rsid w:val="00E9291C"/>
    <w:rsid w:val="00E92D98"/>
    <w:rsid w:val="00E930B3"/>
    <w:rsid w:val="00E935FB"/>
    <w:rsid w:val="00E93FFE"/>
    <w:rsid w:val="00E942B4"/>
    <w:rsid w:val="00E94870"/>
    <w:rsid w:val="00E94C16"/>
    <w:rsid w:val="00E94F30"/>
    <w:rsid w:val="00E94F76"/>
    <w:rsid w:val="00E94F8A"/>
    <w:rsid w:val="00E95288"/>
    <w:rsid w:val="00E956CC"/>
    <w:rsid w:val="00E95786"/>
    <w:rsid w:val="00E961F5"/>
    <w:rsid w:val="00E9669A"/>
    <w:rsid w:val="00E966C8"/>
    <w:rsid w:val="00E96F2E"/>
    <w:rsid w:val="00E97192"/>
    <w:rsid w:val="00EA0467"/>
    <w:rsid w:val="00EA08A2"/>
    <w:rsid w:val="00EA0A5C"/>
    <w:rsid w:val="00EA1C09"/>
    <w:rsid w:val="00EA1EAB"/>
    <w:rsid w:val="00EA236D"/>
    <w:rsid w:val="00EA3147"/>
    <w:rsid w:val="00EA3BF5"/>
    <w:rsid w:val="00EA3D1D"/>
    <w:rsid w:val="00EA4E06"/>
    <w:rsid w:val="00EA5144"/>
    <w:rsid w:val="00EA5195"/>
    <w:rsid w:val="00EA6467"/>
    <w:rsid w:val="00EA70DD"/>
    <w:rsid w:val="00EA7A41"/>
    <w:rsid w:val="00EA7A51"/>
    <w:rsid w:val="00EA7F4B"/>
    <w:rsid w:val="00EA7F74"/>
    <w:rsid w:val="00EB0440"/>
    <w:rsid w:val="00EB077B"/>
    <w:rsid w:val="00EB08C5"/>
    <w:rsid w:val="00EB0AF3"/>
    <w:rsid w:val="00EB0D65"/>
    <w:rsid w:val="00EB0F52"/>
    <w:rsid w:val="00EB181C"/>
    <w:rsid w:val="00EB1DE6"/>
    <w:rsid w:val="00EB23A9"/>
    <w:rsid w:val="00EB26A0"/>
    <w:rsid w:val="00EB2A10"/>
    <w:rsid w:val="00EB2E5D"/>
    <w:rsid w:val="00EB3859"/>
    <w:rsid w:val="00EB390C"/>
    <w:rsid w:val="00EB3E73"/>
    <w:rsid w:val="00EB4073"/>
    <w:rsid w:val="00EB4140"/>
    <w:rsid w:val="00EB4147"/>
    <w:rsid w:val="00EB46A4"/>
    <w:rsid w:val="00EB4B04"/>
    <w:rsid w:val="00EB4EA2"/>
    <w:rsid w:val="00EB5799"/>
    <w:rsid w:val="00EB5F44"/>
    <w:rsid w:val="00EB6A48"/>
    <w:rsid w:val="00EB6A98"/>
    <w:rsid w:val="00EB6BCD"/>
    <w:rsid w:val="00EB773B"/>
    <w:rsid w:val="00EC0EB8"/>
    <w:rsid w:val="00EC1926"/>
    <w:rsid w:val="00EC1D25"/>
    <w:rsid w:val="00EC1DE7"/>
    <w:rsid w:val="00EC2296"/>
    <w:rsid w:val="00EC244F"/>
    <w:rsid w:val="00EC24D5"/>
    <w:rsid w:val="00EC26B0"/>
    <w:rsid w:val="00EC279E"/>
    <w:rsid w:val="00EC27C6"/>
    <w:rsid w:val="00EC2EC7"/>
    <w:rsid w:val="00EC3152"/>
    <w:rsid w:val="00EC381C"/>
    <w:rsid w:val="00EC3999"/>
    <w:rsid w:val="00EC3E3D"/>
    <w:rsid w:val="00EC3F0B"/>
    <w:rsid w:val="00EC4078"/>
    <w:rsid w:val="00EC4207"/>
    <w:rsid w:val="00EC4540"/>
    <w:rsid w:val="00EC480A"/>
    <w:rsid w:val="00EC4A29"/>
    <w:rsid w:val="00EC4B92"/>
    <w:rsid w:val="00EC4D2E"/>
    <w:rsid w:val="00EC4D7A"/>
    <w:rsid w:val="00EC4F5D"/>
    <w:rsid w:val="00EC5653"/>
    <w:rsid w:val="00EC5E46"/>
    <w:rsid w:val="00EC6817"/>
    <w:rsid w:val="00EC6D42"/>
    <w:rsid w:val="00EC71CE"/>
    <w:rsid w:val="00EC745F"/>
    <w:rsid w:val="00EC7869"/>
    <w:rsid w:val="00EC79D3"/>
    <w:rsid w:val="00ED024B"/>
    <w:rsid w:val="00ED04C7"/>
    <w:rsid w:val="00ED0734"/>
    <w:rsid w:val="00ED09D7"/>
    <w:rsid w:val="00ED0CEE"/>
    <w:rsid w:val="00ED0F7C"/>
    <w:rsid w:val="00ED1006"/>
    <w:rsid w:val="00ED1977"/>
    <w:rsid w:val="00ED1CB4"/>
    <w:rsid w:val="00ED212B"/>
    <w:rsid w:val="00ED2618"/>
    <w:rsid w:val="00ED2F5F"/>
    <w:rsid w:val="00ED36F0"/>
    <w:rsid w:val="00ED42B0"/>
    <w:rsid w:val="00ED515D"/>
    <w:rsid w:val="00ED5359"/>
    <w:rsid w:val="00ED5D88"/>
    <w:rsid w:val="00ED61B8"/>
    <w:rsid w:val="00ED6750"/>
    <w:rsid w:val="00ED716E"/>
    <w:rsid w:val="00ED72DF"/>
    <w:rsid w:val="00ED758B"/>
    <w:rsid w:val="00ED7E9F"/>
    <w:rsid w:val="00EE0379"/>
    <w:rsid w:val="00EE053C"/>
    <w:rsid w:val="00EE115B"/>
    <w:rsid w:val="00EE13DF"/>
    <w:rsid w:val="00EE16BB"/>
    <w:rsid w:val="00EE18B0"/>
    <w:rsid w:val="00EE18BF"/>
    <w:rsid w:val="00EE1917"/>
    <w:rsid w:val="00EE1A0E"/>
    <w:rsid w:val="00EE1B0F"/>
    <w:rsid w:val="00EE1D89"/>
    <w:rsid w:val="00EE1EC2"/>
    <w:rsid w:val="00EE20BC"/>
    <w:rsid w:val="00EE2166"/>
    <w:rsid w:val="00EE345F"/>
    <w:rsid w:val="00EE358E"/>
    <w:rsid w:val="00EE3660"/>
    <w:rsid w:val="00EE3C27"/>
    <w:rsid w:val="00EE4657"/>
    <w:rsid w:val="00EE4BBF"/>
    <w:rsid w:val="00EE4FE8"/>
    <w:rsid w:val="00EE5087"/>
    <w:rsid w:val="00EE50AA"/>
    <w:rsid w:val="00EE5246"/>
    <w:rsid w:val="00EE5EC0"/>
    <w:rsid w:val="00EE5F4F"/>
    <w:rsid w:val="00EE68A0"/>
    <w:rsid w:val="00EE6BF6"/>
    <w:rsid w:val="00EE75D6"/>
    <w:rsid w:val="00EE78A5"/>
    <w:rsid w:val="00EE7B26"/>
    <w:rsid w:val="00EE7C52"/>
    <w:rsid w:val="00EF10EC"/>
    <w:rsid w:val="00EF122D"/>
    <w:rsid w:val="00EF16DF"/>
    <w:rsid w:val="00EF18FE"/>
    <w:rsid w:val="00EF19B0"/>
    <w:rsid w:val="00EF1B87"/>
    <w:rsid w:val="00EF1D28"/>
    <w:rsid w:val="00EF1DAC"/>
    <w:rsid w:val="00EF1DEA"/>
    <w:rsid w:val="00EF1FF6"/>
    <w:rsid w:val="00EF2176"/>
    <w:rsid w:val="00EF233D"/>
    <w:rsid w:val="00EF26B0"/>
    <w:rsid w:val="00EF2CFF"/>
    <w:rsid w:val="00EF3902"/>
    <w:rsid w:val="00EF3BDD"/>
    <w:rsid w:val="00EF3D11"/>
    <w:rsid w:val="00EF4A65"/>
    <w:rsid w:val="00EF4ACA"/>
    <w:rsid w:val="00EF4CB0"/>
    <w:rsid w:val="00EF562A"/>
    <w:rsid w:val="00EF5787"/>
    <w:rsid w:val="00EF583F"/>
    <w:rsid w:val="00EF5D97"/>
    <w:rsid w:val="00EF601D"/>
    <w:rsid w:val="00EF60D0"/>
    <w:rsid w:val="00EF633D"/>
    <w:rsid w:val="00EF68FB"/>
    <w:rsid w:val="00EF699A"/>
    <w:rsid w:val="00EF7137"/>
    <w:rsid w:val="00F00076"/>
    <w:rsid w:val="00F00159"/>
    <w:rsid w:val="00F01341"/>
    <w:rsid w:val="00F015F5"/>
    <w:rsid w:val="00F01953"/>
    <w:rsid w:val="00F01AF1"/>
    <w:rsid w:val="00F0226D"/>
    <w:rsid w:val="00F026BD"/>
    <w:rsid w:val="00F02FCB"/>
    <w:rsid w:val="00F03498"/>
    <w:rsid w:val="00F0356F"/>
    <w:rsid w:val="00F03CDB"/>
    <w:rsid w:val="00F03F2F"/>
    <w:rsid w:val="00F044A4"/>
    <w:rsid w:val="00F0528D"/>
    <w:rsid w:val="00F05366"/>
    <w:rsid w:val="00F0547B"/>
    <w:rsid w:val="00F054EF"/>
    <w:rsid w:val="00F056CA"/>
    <w:rsid w:val="00F06432"/>
    <w:rsid w:val="00F06C3A"/>
    <w:rsid w:val="00F06C67"/>
    <w:rsid w:val="00F06DFD"/>
    <w:rsid w:val="00F06FD5"/>
    <w:rsid w:val="00F071D1"/>
    <w:rsid w:val="00F0730B"/>
    <w:rsid w:val="00F07533"/>
    <w:rsid w:val="00F07660"/>
    <w:rsid w:val="00F07F61"/>
    <w:rsid w:val="00F10331"/>
    <w:rsid w:val="00F10629"/>
    <w:rsid w:val="00F109B1"/>
    <w:rsid w:val="00F10AF1"/>
    <w:rsid w:val="00F10E23"/>
    <w:rsid w:val="00F11C26"/>
    <w:rsid w:val="00F11DF6"/>
    <w:rsid w:val="00F12050"/>
    <w:rsid w:val="00F1249F"/>
    <w:rsid w:val="00F124F4"/>
    <w:rsid w:val="00F126D5"/>
    <w:rsid w:val="00F12DCC"/>
    <w:rsid w:val="00F13165"/>
    <w:rsid w:val="00F1316E"/>
    <w:rsid w:val="00F1341C"/>
    <w:rsid w:val="00F138F9"/>
    <w:rsid w:val="00F13EF3"/>
    <w:rsid w:val="00F14444"/>
    <w:rsid w:val="00F14F3D"/>
    <w:rsid w:val="00F15076"/>
    <w:rsid w:val="00F15578"/>
    <w:rsid w:val="00F15F50"/>
    <w:rsid w:val="00F15FA5"/>
    <w:rsid w:val="00F164A0"/>
    <w:rsid w:val="00F1689A"/>
    <w:rsid w:val="00F16974"/>
    <w:rsid w:val="00F16BE4"/>
    <w:rsid w:val="00F173E6"/>
    <w:rsid w:val="00F17FC0"/>
    <w:rsid w:val="00F2035B"/>
    <w:rsid w:val="00F20423"/>
    <w:rsid w:val="00F20956"/>
    <w:rsid w:val="00F209B7"/>
    <w:rsid w:val="00F20C11"/>
    <w:rsid w:val="00F20EF3"/>
    <w:rsid w:val="00F21707"/>
    <w:rsid w:val="00F21912"/>
    <w:rsid w:val="00F219E8"/>
    <w:rsid w:val="00F21A7F"/>
    <w:rsid w:val="00F21B87"/>
    <w:rsid w:val="00F21DF1"/>
    <w:rsid w:val="00F2273E"/>
    <w:rsid w:val="00F22C21"/>
    <w:rsid w:val="00F231ED"/>
    <w:rsid w:val="00F23663"/>
    <w:rsid w:val="00F23720"/>
    <w:rsid w:val="00F2376F"/>
    <w:rsid w:val="00F23D1C"/>
    <w:rsid w:val="00F23F86"/>
    <w:rsid w:val="00F23FC1"/>
    <w:rsid w:val="00F243D8"/>
    <w:rsid w:val="00F24B49"/>
    <w:rsid w:val="00F24EE9"/>
    <w:rsid w:val="00F253AF"/>
    <w:rsid w:val="00F25745"/>
    <w:rsid w:val="00F2594B"/>
    <w:rsid w:val="00F25B08"/>
    <w:rsid w:val="00F25C32"/>
    <w:rsid w:val="00F26343"/>
    <w:rsid w:val="00F268A7"/>
    <w:rsid w:val="00F26AEE"/>
    <w:rsid w:val="00F26BB6"/>
    <w:rsid w:val="00F271F5"/>
    <w:rsid w:val="00F2727A"/>
    <w:rsid w:val="00F276DB"/>
    <w:rsid w:val="00F27896"/>
    <w:rsid w:val="00F27937"/>
    <w:rsid w:val="00F27A33"/>
    <w:rsid w:val="00F27E9C"/>
    <w:rsid w:val="00F27F74"/>
    <w:rsid w:val="00F30828"/>
    <w:rsid w:val="00F30DD4"/>
    <w:rsid w:val="00F310A5"/>
    <w:rsid w:val="00F313D6"/>
    <w:rsid w:val="00F3250A"/>
    <w:rsid w:val="00F32B27"/>
    <w:rsid w:val="00F32CFD"/>
    <w:rsid w:val="00F333F3"/>
    <w:rsid w:val="00F33840"/>
    <w:rsid w:val="00F33FBB"/>
    <w:rsid w:val="00F33FDD"/>
    <w:rsid w:val="00F35825"/>
    <w:rsid w:val="00F35B72"/>
    <w:rsid w:val="00F35D38"/>
    <w:rsid w:val="00F35D56"/>
    <w:rsid w:val="00F363E3"/>
    <w:rsid w:val="00F367C3"/>
    <w:rsid w:val="00F371B3"/>
    <w:rsid w:val="00F37C7B"/>
    <w:rsid w:val="00F37CD3"/>
    <w:rsid w:val="00F40839"/>
    <w:rsid w:val="00F40996"/>
    <w:rsid w:val="00F40C68"/>
    <w:rsid w:val="00F40F0C"/>
    <w:rsid w:val="00F4103C"/>
    <w:rsid w:val="00F410CE"/>
    <w:rsid w:val="00F41247"/>
    <w:rsid w:val="00F423E3"/>
    <w:rsid w:val="00F42F3B"/>
    <w:rsid w:val="00F4309B"/>
    <w:rsid w:val="00F431F9"/>
    <w:rsid w:val="00F4364F"/>
    <w:rsid w:val="00F43C55"/>
    <w:rsid w:val="00F43E0C"/>
    <w:rsid w:val="00F440D9"/>
    <w:rsid w:val="00F45544"/>
    <w:rsid w:val="00F456FC"/>
    <w:rsid w:val="00F461FB"/>
    <w:rsid w:val="00F46574"/>
    <w:rsid w:val="00F46A8F"/>
    <w:rsid w:val="00F4766C"/>
    <w:rsid w:val="00F4794E"/>
    <w:rsid w:val="00F47A02"/>
    <w:rsid w:val="00F47EC3"/>
    <w:rsid w:val="00F50143"/>
    <w:rsid w:val="00F5060E"/>
    <w:rsid w:val="00F507D1"/>
    <w:rsid w:val="00F50DDA"/>
    <w:rsid w:val="00F519CE"/>
    <w:rsid w:val="00F51ADA"/>
    <w:rsid w:val="00F52AD4"/>
    <w:rsid w:val="00F53B1A"/>
    <w:rsid w:val="00F53CE8"/>
    <w:rsid w:val="00F54037"/>
    <w:rsid w:val="00F545B2"/>
    <w:rsid w:val="00F54F8D"/>
    <w:rsid w:val="00F55940"/>
    <w:rsid w:val="00F55C47"/>
    <w:rsid w:val="00F5604B"/>
    <w:rsid w:val="00F566CF"/>
    <w:rsid w:val="00F575F6"/>
    <w:rsid w:val="00F57687"/>
    <w:rsid w:val="00F57B14"/>
    <w:rsid w:val="00F57B9A"/>
    <w:rsid w:val="00F57CB9"/>
    <w:rsid w:val="00F60203"/>
    <w:rsid w:val="00F60355"/>
    <w:rsid w:val="00F6078C"/>
    <w:rsid w:val="00F607C5"/>
    <w:rsid w:val="00F60DEA"/>
    <w:rsid w:val="00F612CF"/>
    <w:rsid w:val="00F616C1"/>
    <w:rsid w:val="00F6203F"/>
    <w:rsid w:val="00F6241B"/>
    <w:rsid w:val="00F628B4"/>
    <w:rsid w:val="00F6302A"/>
    <w:rsid w:val="00F63226"/>
    <w:rsid w:val="00F6328B"/>
    <w:rsid w:val="00F636BD"/>
    <w:rsid w:val="00F63950"/>
    <w:rsid w:val="00F63D07"/>
    <w:rsid w:val="00F63FC5"/>
    <w:rsid w:val="00F64C2B"/>
    <w:rsid w:val="00F651BE"/>
    <w:rsid w:val="00F654A4"/>
    <w:rsid w:val="00F65994"/>
    <w:rsid w:val="00F65AD7"/>
    <w:rsid w:val="00F6629D"/>
    <w:rsid w:val="00F664E7"/>
    <w:rsid w:val="00F665EF"/>
    <w:rsid w:val="00F66F07"/>
    <w:rsid w:val="00F66FE8"/>
    <w:rsid w:val="00F67C40"/>
    <w:rsid w:val="00F67E3D"/>
    <w:rsid w:val="00F67F53"/>
    <w:rsid w:val="00F703BE"/>
    <w:rsid w:val="00F7054F"/>
    <w:rsid w:val="00F705D5"/>
    <w:rsid w:val="00F70CC0"/>
    <w:rsid w:val="00F71657"/>
    <w:rsid w:val="00F71693"/>
    <w:rsid w:val="00F71F35"/>
    <w:rsid w:val="00F71F69"/>
    <w:rsid w:val="00F72001"/>
    <w:rsid w:val="00F724C4"/>
    <w:rsid w:val="00F72871"/>
    <w:rsid w:val="00F729EC"/>
    <w:rsid w:val="00F72B72"/>
    <w:rsid w:val="00F7300A"/>
    <w:rsid w:val="00F7389E"/>
    <w:rsid w:val="00F739FA"/>
    <w:rsid w:val="00F73A5A"/>
    <w:rsid w:val="00F74542"/>
    <w:rsid w:val="00F7485B"/>
    <w:rsid w:val="00F74BB9"/>
    <w:rsid w:val="00F74FDF"/>
    <w:rsid w:val="00F751E7"/>
    <w:rsid w:val="00F75582"/>
    <w:rsid w:val="00F75B90"/>
    <w:rsid w:val="00F75BF9"/>
    <w:rsid w:val="00F75F52"/>
    <w:rsid w:val="00F760E3"/>
    <w:rsid w:val="00F76714"/>
    <w:rsid w:val="00F767E3"/>
    <w:rsid w:val="00F76A77"/>
    <w:rsid w:val="00F76EFA"/>
    <w:rsid w:val="00F76FA3"/>
    <w:rsid w:val="00F7728F"/>
    <w:rsid w:val="00F77859"/>
    <w:rsid w:val="00F77AE2"/>
    <w:rsid w:val="00F77D34"/>
    <w:rsid w:val="00F801CF"/>
    <w:rsid w:val="00F8045E"/>
    <w:rsid w:val="00F804BE"/>
    <w:rsid w:val="00F8087C"/>
    <w:rsid w:val="00F810B8"/>
    <w:rsid w:val="00F81658"/>
    <w:rsid w:val="00F817CE"/>
    <w:rsid w:val="00F82545"/>
    <w:rsid w:val="00F8361D"/>
    <w:rsid w:val="00F83685"/>
    <w:rsid w:val="00F83A69"/>
    <w:rsid w:val="00F841DB"/>
    <w:rsid w:val="00F8423A"/>
    <w:rsid w:val="00F84400"/>
    <w:rsid w:val="00F8456C"/>
    <w:rsid w:val="00F847ED"/>
    <w:rsid w:val="00F853A3"/>
    <w:rsid w:val="00F859D8"/>
    <w:rsid w:val="00F85CF3"/>
    <w:rsid w:val="00F85F4B"/>
    <w:rsid w:val="00F86037"/>
    <w:rsid w:val="00F86675"/>
    <w:rsid w:val="00F86729"/>
    <w:rsid w:val="00F8673A"/>
    <w:rsid w:val="00F868F5"/>
    <w:rsid w:val="00F8691C"/>
    <w:rsid w:val="00F86B09"/>
    <w:rsid w:val="00F87293"/>
    <w:rsid w:val="00F87B98"/>
    <w:rsid w:val="00F87F51"/>
    <w:rsid w:val="00F9056A"/>
    <w:rsid w:val="00F9069E"/>
    <w:rsid w:val="00F90A3D"/>
    <w:rsid w:val="00F90F8D"/>
    <w:rsid w:val="00F90F92"/>
    <w:rsid w:val="00F912EB"/>
    <w:rsid w:val="00F91581"/>
    <w:rsid w:val="00F91966"/>
    <w:rsid w:val="00F91A5E"/>
    <w:rsid w:val="00F91C47"/>
    <w:rsid w:val="00F91CC7"/>
    <w:rsid w:val="00F92005"/>
    <w:rsid w:val="00F920EC"/>
    <w:rsid w:val="00F92782"/>
    <w:rsid w:val="00F932FA"/>
    <w:rsid w:val="00F9333C"/>
    <w:rsid w:val="00F93AA9"/>
    <w:rsid w:val="00F943F0"/>
    <w:rsid w:val="00F94637"/>
    <w:rsid w:val="00F947A3"/>
    <w:rsid w:val="00F94E02"/>
    <w:rsid w:val="00F952D7"/>
    <w:rsid w:val="00F9593E"/>
    <w:rsid w:val="00F95A63"/>
    <w:rsid w:val="00F96084"/>
    <w:rsid w:val="00F96985"/>
    <w:rsid w:val="00F96F40"/>
    <w:rsid w:val="00F974DB"/>
    <w:rsid w:val="00F976CD"/>
    <w:rsid w:val="00F9774F"/>
    <w:rsid w:val="00F97838"/>
    <w:rsid w:val="00FA0C1C"/>
    <w:rsid w:val="00FA109E"/>
    <w:rsid w:val="00FA1314"/>
    <w:rsid w:val="00FA1ACA"/>
    <w:rsid w:val="00FA1E99"/>
    <w:rsid w:val="00FA2015"/>
    <w:rsid w:val="00FA2BB3"/>
    <w:rsid w:val="00FA2CD9"/>
    <w:rsid w:val="00FA48E8"/>
    <w:rsid w:val="00FA4A62"/>
    <w:rsid w:val="00FA4A67"/>
    <w:rsid w:val="00FA5636"/>
    <w:rsid w:val="00FA5B00"/>
    <w:rsid w:val="00FA7B3F"/>
    <w:rsid w:val="00FA7B83"/>
    <w:rsid w:val="00FB007A"/>
    <w:rsid w:val="00FB010D"/>
    <w:rsid w:val="00FB0300"/>
    <w:rsid w:val="00FB087F"/>
    <w:rsid w:val="00FB0998"/>
    <w:rsid w:val="00FB0A21"/>
    <w:rsid w:val="00FB0D0C"/>
    <w:rsid w:val="00FB0E7C"/>
    <w:rsid w:val="00FB116D"/>
    <w:rsid w:val="00FB1320"/>
    <w:rsid w:val="00FB1AD1"/>
    <w:rsid w:val="00FB2489"/>
    <w:rsid w:val="00FB24EE"/>
    <w:rsid w:val="00FB25A2"/>
    <w:rsid w:val="00FB2766"/>
    <w:rsid w:val="00FB2849"/>
    <w:rsid w:val="00FB2C68"/>
    <w:rsid w:val="00FB2CE8"/>
    <w:rsid w:val="00FB2E73"/>
    <w:rsid w:val="00FB2E99"/>
    <w:rsid w:val="00FB3793"/>
    <w:rsid w:val="00FB38CE"/>
    <w:rsid w:val="00FB4070"/>
    <w:rsid w:val="00FB419D"/>
    <w:rsid w:val="00FB495D"/>
    <w:rsid w:val="00FB4A4B"/>
    <w:rsid w:val="00FB4C80"/>
    <w:rsid w:val="00FB516F"/>
    <w:rsid w:val="00FB525E"/>
    <w:rsid w:val="00FB563D"/>
    <w:rsid w:val="00FB5D7E"/>
    <w:rsid w:val="00FB6708"/>
    <w:rsid w:val="00FB6A6A"/>
    <w:rsid w:val="00FB70B0"/>
    <w:rsid w:val="00FB7124"/>
    <w:rsid w:val="00FB73FF"/>
    <w:rsid w:val="00FB766C"/>
    <w:rsid w:val="00FB769D"/>
    <w:rsid w:val="00FC128A"/>
    <w:rsid w:val="00FC17F1"/>
    <w:rsid w:val="00FC1960"/>
    <w:rsid w:val="00FC19CE"/>
    <w:rsid w:val="00FC1F86"/>
    <w:rsid w:val="00FC21F6"/>
    <w:rsid w:val="00FC223C"/>
    <w:rsid w:val="00FC24E2"/>
    <w:rsid w:val="00FC25A1"/>
    <w:rsid w:val="00FC2EB9"/>
    <w:rsid w:val="00FC301E"/>
    <w:rsid w:val="00FC34D0"/>
    <w:rsid w:val="00FC36E9"/>
    <w:rsid w:val="00FC495A"/>
    <w:rsid w:val="00FC498B"/>
    <w:rsid w:val="00FC4EF7"/>
    <w:rsid w:val="00FC50ED"/>
    <w:rsid w:val="00FC5582"/>
    <w:rsid w:val="00FC567C"/>
    <w:rsid w:val="00FC5830"/>
    <w:rsid w:val="00FC66D4"/>
    <w:rsid w:val="00FC7429"/>
    <w:rsid w:val="00FC783C"/>
    <w:rsid w:val="00FC7C11"/>
    <w:rsid w:val="00FC7D85"/>
    <w:rsid w:val="00FD04AE"/>
    <w:rsid w:val="00FD07F6"/>
    <w:rsid w:val="00FD0968"/>
    <w:rsid w:val="00FD0E49"/>
    <w:rsid w:val="00FD0E7A"/>
    <w:rsid w:val="00FD1244"/>
    <w:rsid w:val="00FD1EC8"/>
    <w:rsid w:val="00FD1FD9"/>
    <w:rsid w:val="00FD1FFA"/>
    <w:rsid w:val="00FD2938"/>
    <w:rsid w:val="00FD2B1E"/>
    <w:rsid w:val="00FD2D17"/>
    <w:rsid w:val="00FD2F15"/>
    <w:rsid w:val="00FD3ED5"/>
    <w:rsid w:val="00FD4462"/>
    <w:rsid w:val="00FD472A"/>
    <w:rsid w:val="00FD47ED"/>
    <w:rsid w:val="00FD48BC"/>
    <w:rsid w:val="00FD58D8"/>
    <w:rsid w:val="00FD73A5"/>
    <w:rsid w:val="00FD74DB"/>
    <w:rsid w:val="00FD7660"/>
    <w:rsid w:val="00FD76D8"/>
    <w:rsid w:val="00FD7752"/>
    <w:rsid w:val="00FD7A4A"/>
    <w:rsid w:val="00FD7FA2"/>
    <w:rsid w:val="00FE0655"/>
    <w:rsid w:val="00FE0870"/>
    <w:rsid w:val="00FE0BDF"/>
    <w:rsid w:val="00FE0D60"/>
    <w:rsid w:val="00FE0EAE"/>
    <w:rsid w:val="00FE12D2"/>
    <w:rsid w:val="00FE17BB"/>
    <w:rsid w:val="00FE19E5"/>
    <w:rsid w:val="00FE1ACC"/>
    <w:rsid w:val="00FE1C0D"/>
    <w:rsid w:val="00FE2365"/>
    <w:rsid w:val="00FE23D2"/>
    <w:rsid w:val="00FE29C5"/>
    <w:rsid w:val="00FE3782"/>
    <w:rsid w:val="00FE37D7"/>
    <w:rsid w:val="00FE3B9F"/>
    <w:rsid w:val="00FE3D18"/>
    <w:rsid w:val="00FE4352"/>
    <w:rsid w:val="00FE4603"/>
    <w:rsid w:val="00FE4C7B"/>
    <w:rsid w:val="00FE55A9"/>
    <w:rsid w:val="00FE58FD"/>
    <w:rsid w:val="00FE6FBA"/>
    <w:rsid w:val="00FE7336"/>
    <w:rsid w:val="00FE787C"/>
    <w:rsid w:val="00FF0666"/>
    <w:rsid w:val="00FF0A9D"/>
    <w:rsid w:val="00FF0AEC"/>
    <w:rsid w:val="00FF14AB"/>
    <w:rsid w:val="00FF1981"/>
    <w:rsid w:val="00FF19BC"/>
    <w:rsid w:val="00FF247C"/>
    <w:rsid w:val="00FF249D"/>
    <w:rsid w:val="00FF271E"/>
    <w:rsid w:val="00FF27E4"/>
    <w:rsid w:val="00FF2A7B"/>
    <w:rsid w:val="00FF2A9C"/>
    <w:rsid w:val="00FF31BC"/>
    <w:rsid w:val="00FF3608"/>
    <w:rsid w:val="00FF36A0"/>
    <w:rsid w:val="00FF40FE"/>
    <w:rsid w:val="00FF45A5"/>
    <w:rsid w:val="00FF479C"/>
    <w:rsid w:val="00FF4884"/>
    <w:rsid w:val="00FF4C69"/>
    <w:rsid w:val="00FF5193"/>
    <w:rsid w:val="00FF56E9"/>
    <w:rsid w:val="00FF58D4"/>
    <w:rsid w:val="00FF5C91"/>
    <w:rsid w:val="00FF5DF9"/>
    <w:rsid w:val="00FF6814"/>
    <w:rsid w:val="00FF7C38"/>
    <w:rsid w:val="00FF7E43"/>
    <w:rsid w:val="0122593E"/>
    <w:rsid w:val="01E9535D"/>
    <w:rsid w:val="02C801D7"/>
    <w:rsid w:val="02D930EC"/>
    <w:rsid w:val="039EC253"/>
    <w:rsid w:val="043E173C"/>
    <w:rsid w:val="058C7CE4"/>
    <w:rsid w:val="0884029A"/>
    <w:rsid w:val="08D0BF71"/>
    <w:rsid w:val="08F8C82F"/>
    <w:rsid w:val="09939835"/>
    <w:rsid w:val="09FCC314"/>
    <w:rsid w:val="0A065E7B"/>
    <w:rsid w:val="0A11BE8B"/>
    <w:rsid w:val="0A2D5E66"/>
    <w:rsid w:val="0BBE4814"/>
    <w:rsid w:val="0C03EA55"/>
    <w:rsid w:val="0C64CA07"/>
    <w:rsid w:val="0CDBB046"/>
    <w:rsid w:val="0E63BFEF"/>
    <w:rsid w:val="0E6FC12E"/>
    <w:rsid w:val="0EAD11E2"/>
    <w:rsid w:val="0F6D6216"/>
    <w:rsid w:val="10683F95"/>
    <w:rsid w:val="127EB159"/>
    <w:rsid w:val="12840B90"/>
    <w:rsid w:val="133E7865"/>
    <w:rsid w:val="13B1ADD5"/>
    <w:rsid w:val="14A74BAC"/>
    <w:rsid w:val="151589EC"/>
    <w:rsid w:val="15385AC7"/>
    <w:rsid w:val="15D68917"/>
    <w:rsid w:val="15E2614E"/>
    <w:rsid w:val="16B32566"/>
    <w:rsid w:val="171B0894"/>
    <w:rsid w:val="173198F6"/>
    <w:rsid w:val="17507825"/>
    <w:rsid w:val="17D4E0AF"/>
    <w:rsid w:val="17EF361C"/>
    <w:rsid w:val="189AFF7C"/>
    <w:rsid w:val="18BA14D0"/>
    <w:rsid w:val="18D7F861"/>
    <w:rsid w:val="190BA4CC"/>
    <w:rsid w:val="1A5BA85F"/>
    <w:rsid w:val="1AD8B630"/>
    <w:rsid w:val="1AE2DD70"/>
    <w:rsid w:val="1B7D3361"/>
    <w:rsid w:val="1C2D0BAF"/>
    <w:rsid w:val="1CB9B151"/>
    <w:rsid w:val="1D9EB2A2"/>
    <w:rsid w:val="1DBD2A51"/>
    <w:rsid w:val="1DCB53BC"/>
    <w:rsid w:val="1E1209A1"/>
    <w:rsid w:val="1ECEC776"/>
    <w:rsid w:val="1EE33808"/>
    <w:rsid w:val="1EF104E7"/>
    <w:rsid w:val="1FB0DD6F"/>
    <w:rsid w:val="20283849"/>
    <w:rsid w:val="221C1502"/>
    <w:rsid w:val="23E3BFFE"/>
    <w:rsid w:val="240A56F5"/>
    <w:rsid w:val="24822E25"/>
    <w:rsid w:val="252BC2E4"/>
    <w:rsid w:val="2738003F"/>
    <w:rsid w:val="285778F0"/>
    <w:rsid w:val="28719C2E"/>
    <w:rsid w:val="2ABBE918"/>
    <w:rsid w:val="2BE74581"/>
    <w:rsid w:val="2C29A420"/>
    <w:rsid w:val="2D518B95"/>
    <w:rsid w:val="2D63CDC2"/>
    <w:rsid w:val="2E0987BF"/>
    <w:rsid w:val="2EF1DC6A"/>
    <w:rsid w:val="2F8FBF80"/>
    <w:rsid w:val="31B45B0E"/>
    <w:rsid w:val="320D3D12"/>
    <w:rsid w:val="329E2CFD"/>
    <w:rsid w:val="33DA397C"/>
    <w:rsid w:val="342271E6"/>
    <w:rsid w:val="3442FFBF"/>
    <w:rsid w:val="34F7E35E"/>
    <w:rsid w:val="36726B5F"/>
    <w:rsid w:val="36E12ED8"/>
    <w:rsid w:val="37146ABD"/>
    <w:rsid w:val="371C20A0"/>
    <w:rsid w:val="3777E87F"/>
    <w:rsid w:val="380F45F7"/>
    <w:rsid w:val="38927D15"/>
    <w:rsid w:val="38C02763"/>
    <w:rsid w:val="39142D1B"/>
    <w:rsid w:val="392FD6DE"/>
    <w:rsid w:val="39D73851"/>
    <w:rsid w:val="3A9772F7"/>
    <w:rsid w:val="3AA394B9"/>
    <w:rsid w:val="3B0FE8BD"/>
    <w:rsid w:val="3DEEAD3B"/>
    <w:rsid w:val="3FD5A077"/>
    <w:rsid w:val="4007F409"/>
    <w:rsid w:val="41BA5E99"/>
    <w:rsid w:val="42561ACB"/>
    <w:rsid w:val="42703B27"/>
    <w:rsid w:val="42DFC4E6"/>
    <w:rsid w:val="431BBC6A"/>
    <w:rsid w:val="435219D8"/>
    <w:rsid w:val="4366B1DE"/>
    <w:rsid w:val="43B357C3"/>
    <w:rsid w:val="445F7BE1"/>
    <w:rsid w:val="449FB51F"/>
    <w:rsid w:val="45A44277"/>
    <w:rsid w:val="46169FD5"/>
    <w:rsid w:val="4751339D"/>
    <w:rsid w:val="47FE3E19"/>
    <w:rsid w:val="48475954"/>
    <w:rsid w:val="4862B8E8"/>
    <w:rsid w:val="49958C99"/>
    <w:rsid w:val="4A12C84B"/>
    <w:rsid w:val="4ACEDA44"/>
    <w:rsid w:val="4B53E192"/>
    <w:rsid w:val="4C927879"/>
    <w:rsid w:val="4CC06B3A"/>
    <w:rsid w:val="4D00E785"/>
    <w:rsid w:val="4D1A6B50"/>
    <w:rsid w:val="4D25A2FD"/>
    <w:rsid w:val="4DFB50EE"/>
    <w:rsid w:val="4E716E96"/>
    <w:rsid w:val="4FBFCE8B"/>
    <w:rsid w:val="50FA31D5"/>
    <w:rsid w:val="5250C6B1"/>
    <w:rsid w:val="52F42248"/>
    <w:rsid w:val="53416F6E"/>
    <w:rsid w:val="5389034D"/>
    <w:rsid w:val="552AEF4E"/>
    <w:rsid w:val="565F703B"/>
    <w:rsid w:val="568E15ED"/>
    <w:rsid w:val="56DD2651"/>
    <w:rsid w:val="56FC963A"/>
    <w:rsid w:val="591E3458"/>
    <w:rsid w:val="5942EDE2"/>
    <w:rsid w:val="5A1206C5"/>
    <w:rsid w:val="5A333D17"/>
    <w:rsid w:val="5B0ED88A"/>
    <w:rsid w:val="5B630F0C"/>
    <w:rsid w:val="5C1C55E0"/>
    <w:rsid w:val="5D0FBC67"/>
    <w:rsid w:val="5F39623A"/>
    <w:rsid w:val="5F774F84"/>
    <w:rsid w:val="605FFA6A"/>
    <w:rsid w:val="60AA8471"/>
    <w:rsid w:val="64286919"/>
    <w:rsid w:val="64416417"/>
    <w:rsid w:val="644A8BBA"/>
    <w:rsid w:val="646A1715"/>
    <w:rsid w:val="6526B605"/>
    <w:rsid w:val="6537FB91"/>
    <w:rsid w:val="65F8A9A9"/>
    <w:rsid w:val="66333D79"/>
    <w:rsid w:val="66AC1239"/>
    <w:rsid w:val="687AC5B7"/>
    <w:rsid w:val="68806BD8"/>
    <w:rsid w:val="68E51D26"/>
    <w:rsid w:val="6917F62B"/>
    <w:rsid w:val="699731CD"/>
    <w:rsid w:val="6B8FB104"/>
    <w:rsid w:val="6C4F2560"/>
    <w:rsid w:val="6C5DAB3D"/>
    <w:rsid w:val="6C65FAD0"/>
    <w:rsid w:val="6CC2C828"/>
    <w:rsid w:val="6D3F9024"/>
    <w:rsid w:val="6DB9B208"/>
    <w:rsid w:val="6E64B58E"/>
    <w:rsid w:val="6EDA9AFA"/>
    <w:rsid w:val="6F6B19CD"/>
    <w:rsid w:val="6FCD7CBE"/>
    <w:rsid w:val="7263B6DF"/>
    <w:rsid w:val="72931AA6"/>
    <w:rsid w:val="731D8E2E"/>
    <w:rsid w:val="735F3E6B"/>
    <w:rsid w:val="7498E12B"/>
    <w:rsid w:val="74B1327A"/>
    <w:rsid w:val="75979962"/>
    <w:rsid w:val="7733D202"/>
    <w:rsid w:val="78133CB6"/>
    <w:rsid w:val="7A25CADF"/>
    <w:rsid w:val="7ABBDD11"/>
    <w:rsid w:val="7AF203FB"/>
    <w:rsid w:val="7B7BC3D2"/>
    <w:rsid w:val="7B934539"/>
    <w:rsid w:val="7C6A5A14"/>
    <w:rsid w:val="7C88F2B4"/>
    <w:rsid w:val="7D0E1F5E"/>
    <w:rsid w:val="7E8327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1Proposal">
    <w:name w:val="Proposal 1 Proposal"/>
    <w:basedOn w:val="BodyText"/>
    <w:link w:val="Proposal1ProposalChar"/>
    <w:autoRedefine/>
    <w:qFormat/>
    <w:rsid w:val="00BB5501"/>
    <w:pPr>
      <w:tabs>
        <w:tab w:val="num" w:pos="1304"/>
        <w:tab w:val="left" w:pos="1701"/>
      </w:tabs>
      <w:ind w:left="1304" w:hanging="1304"/>
      <w:jc w:val="center"/>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1Proposal"/>
    <w:link w:val="ObservationChar"/>
    <w:qFormat/>
    <w:rsid w:val="002700F9"/>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693D5D"/>
    <w:rPr>
      <w:rFonts w:ascii="Arial" w:eastAsiaTheme="minorHAnsi" w:hAnsi="Arial" w:cstheme="minorBidi"/>
      <w:szCs w:val="22"/>
      <w:lang w:val="en-US" w:eastAsia="en-US"/>
    </w:rPr>
  </w:style>
  <w:style w:type="character" w:styleId="Mention">
    <w:name w:val="Mention"/>
    <w:basedOn w:val="DefaultParagraphFont"/>
    <w:uiPriority w:val="99"/>
    <w:unhideWhenUsed/>
    <w:rsid w:val="008D159A"/>
    <w:rPr>
      <w:color w:val="2B579A"/>
      <w:shd w:val="clear" w:color="auto" w:fill="E1DFDD"/>
    </w:rPr>
  </w:style>
  <w:style w:type="paragraph" w:customStyle="1" w:styleId="pf0">
    <w:name w:val="pf0"/>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7D7A62"/>
    <w:rPr>
      <w:rFonts w:ascii="Segoe UI" w:hAnsi="Segoe UI" w:cs="Segoe UI" w:hint="default"/>
      <w:sz w:val="18"/>
      <w:szCs w:val="18"/>
    </w:rPr>
  </w:style>
  <w:style w:type="paragraph" w:customStyle="1" w:styleId="pf1">
    <w:name w:val="pf1"/>
    <w:basedOn w:val="Normal"/>
    <w:rsid w:val="007D7A62"/>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8F1A58"/>
  </w:style>
  <w:style w:type="character" w:customStyle="1" w:styleId="eop">
    <w:name w:val="eop"/>
    <w:basedOn w:val="DefaultParagraphFont"/>
    <w:rsid w:val="008F1A58"/>
  </w:style>
  <w:style w:type="character" w:customStyle="1" w:styleId="Proposal1ProposalChar">
    <w:name w:val="Proposal 1 Proposal Char"/>
    <w:link w:val="Proposal1Proposal"/>
    <w:qFormat/>
    <w:locked/>
    <w:rsid w:val="00502553"/>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rsid w:val="005D0ABF"/>
    <w:rPr>
      <w:rFonts w:ascii="Arial" w:eastAsiaTheme="minorHAnsi" w:hAnsi="Arial" w:cstheme="minorBidi"/>
      <w:b/>
      <w:szCs w:val="22"/>
      <w:lang w:val="en-US"/>
    </w:rPr>
  </w:style>
  <w:style w:type="character" w:styleId="PlaceholderText">
    <w:name w:val="Placeholder Text"/>
    <w:basedOn w:val="DefaultParagraphFont"/>
    <w:uiPriority w:val="99"/>
    <w:semiHidden/>
    <w:rsid w:val="005D0ABF"/>
    <w:rPr>
      <w:color w:val="808080"/>
    </w:rPr>
  </w:style>
  <w:style w:type="paragraph" w:customStyle="1" w:styleId="Proposal">
    <w:name w:val="Proposal"/>
    <w:basedOn w:val="BodyText"/>
    <w:link w:val="ProposalChar"/>
    <w:autoRedefine/>
    <w:qFormat/>
    <w:rsid w:val="0024612E"/>
    <w:pPr>
      <w:tabs>
        <w:tab w:val="left" w:pos="1701"/>
      </w:tabs>
      <w:ind w:left="1701" w:hanging="1701"/>
    </w:pPr>
    <w:rPr>
      <w:b/>
      <w:bCs/>
    </w:rPr>
  </w:style>
  <w:style w:type="character" w:customStyle="1" w:styleId="ObservationChar">
    <w:name w:val="Observation Char"/>
    <w:link w:val="Observation"/>
    <w:qFormat/>
    <w:locked/>
    <w:rsid w:val="007E1F71"/>
    <w:rPr>
      <w:rFonts w:ascii="Arial" w:eastAsiaTheme="minorHAnsi" w:hAnsi="Arial" w:cstheme="minorBidi"/>
      <w:b/>
      <w:bCs/>
      <w:szCs w:val="22"/>
      <w:lang w:val="en-US" w:eastAsia="ja-JP"/>
    </w:rPr>
  </w:style>
  <w:style w:type="paragraph" w:styleId="NoSpacing">
    <w:name w:val="No Spacing"/>
    <w:uiPriority w:val="1"/>
    <w:qFormat/>
    <w:rsid w:val="007E1F71"/>
    <w:rPr>
      <w:rFonts w:ascii="Arial" w:eastAsiaTheme="minorHAnsi" w:hAnsi="Arial" w:cstheme="minorBidi"/>
      <w:szCs w:val="22"/>
      <w:lang w:val="en-US" w:eastAsia="en-US"/>
    </w:rPr>
  </w:style>
  <w:style w:type="character" w:customStyle="1" w:styleId="ProposalChar">
    <w:name w:val="Proposal Char"/>
    <w:link w:val="Proposal"/>
    <w:qFormat/>
    <w:locked/>
    <w:rsid w:val="0024612E"/>
    <w:rPr>
      <w:rFonts w:ascii="Arial" w:eastAsiaTheme="minorHAnsi" w:hAnsi="Arial" w:cstheme="minorBidi"/>
      <w:b/>
      <w:bCs/>
      <w:szCs w:val="22"/>
      <w:lang w:val="en-US" w:eastAsia="zh-CN"/>
    </w:rPr>
  </w:style>
  <w:style w:type="character" w:customStyle="1" w:styleId="ui-provider">
    <w:name w:val="ui-provider"/>
    <w:basedOn w:val="DefaultParagraphFont"/>
    <w:rsid w:val="00CA135A"/>
  </w:style>
  <w:style w:type="character" w:customStyle="1" w:styleId="5">
    <w:name w:val="列表段落 字符5"/>
    <w:link w:val="2"/>
    <w:qFormat/>
    <w:rsid w:val="00DA0379"/>
    <w:rPr>
      <w:rFonts w:ascii="Times" w:hAnsi="Times" w:cs="Times"/>
      <w:szCs w:val="24"/>
    </w:rPr>
  </w:style>
  <w:style w:type="paragraph" w:customStyle="1" w:styleId="2">
    <w:name w:val="列表段落2"/>
    <w:basedOn w:val="Normal"/>
    <w:link w:val="5"/>
    <w:qFormat/>
    <w:rsid w:val="00DA0379"/>
    <w:pPr>
      <w:spacing w:before="120" w:after="0" w:line="240" w:lineRule="auto"/>
      <w:ind w:leftChars="400" w:left="840" w:hanging="1440"/>
    </w:pPr>
    <w:rPr>
      <w:rFonts w:ascii="Times" w:eastAsia="SimSun" w:hAnsi="Times" w:cs="Times"/>
      <w:szCs w:val="24"/>
      <w:lang w:val="en-GB" w:eastAsia="en-GB"/>
    </w:rPr>
  </w:style>
  <w:style w:type="paragraph" w:styleId="NormalWeb">
    <w:name w:val="Normal (Web)"/>
    <w:basedOn w:val="Normal"/>
    <w:uiPriority w:val="99"/>
    <w:unhideWhenUsed/>
    <w:qFormat/>
    <w:rsid w:val="00572D5C"/>
    <w:pPr>
      <w:spacing w:before="100" w:beforeAutospacing="1" w:after="100" w:afterAutospacing="1" w:line="240" w:lineRule="auto"/>
    </w:pPr>
    <w:rPr>
      <w:rFonts w:ascii="Calibri" w:eastAsiaTheme="minorEastAsia" w:hAnsi="Calibri" w:cs="Calibri"/>
      <w:sz w:val="22"/>
      <w:lang w:eastAsia="zh-CN"/>
    </w:rPr>
  </w:style>
  <w:style w:type="character" w:customStyle="1" w:styleId="apple-converted-space">
    <w:name w:val="apple-converted-space"/>
    <w:basedOn w:val="DefaultParagraphFont"/>
    <w:rsid w:val="00572D5C"/>
  </w:style>
  <w:style w:type="table" w:customStyle="1" w:styleId="TableGrid1">
    <w:name w:val="TableGrid1"/>
    <w:basedOn w:val="TableNormal"/>
    <w:next w:val="TableGrid"/>
    <w:qFormat/>
    <w:rsid w:val="00CE42D0"/>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83682"/>
    <w:pPr>
      <w:spacing w:after="160" w:line="256" w:lineRule="auto"/>
    </w:pPr>
    <w:rPr>
      <w:rFonts w:eastAsia="CG Times (WN)" w:cs="CG Times (WN)"/>
      <w:sz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Normal"/>
    <w:rsid w:val="00A55C43"/>
    <w:pPr>
      <w:widowControl w:val="0"/>
      <w:numPr>
        <w:numId w:val="15"/>
      </w:numPr>
      <w:autoSpaceDE w:val="0"/>
      <w:autoSpaceDN w:val="0"/>
      <w:adjustRightInd w:val="0"/>
      <w:spacing w:after="60" w:line="240" w:lineRule="auto"/>
    </w:pPr>
    <w:rPr>
      <w:rFonts w:ascii="Times New Roman" w:eastAsia="Times New Roman" w:hAnsi="Times New Roman" w:cs="Times New Roman"/>
      <w:sz w:val="22"/>
      <w:szCs w:val="20"/>
      <w:lang w:val="en-GB"/>
    </w:rPr>
  </w:style>
  <w:style w:type="character" w:customStyle="1" w:styleId="TACChar">
    <w:name w:val="TAC Char"/>
    <w:link w:val="TAC"/>
    <w:qFormat/>
    <w:rsid w:val="00EC480A"/>
    <w:rPr>
      <w:rFonts w:ascii="Arial" w:eastAsiaTheme="minorHAnsi" w:hAnsi="Arial" w:cstheme="minorBidi"/>
      <w:sz w:val="18"/>
      <w:szCs w:val="22"/>
      <w:lang w:val="x-none" w:eastAsia="x-none"/>
    </w:rPr>
  </w:style>
  <w:style w:type="paragraph" w:customStyle="1" w:styleId="References">
    <w:name w:val="References"/>
    <w:basedOn w:val="Normal"/>
    <w:rsid w:val="008A7C6E"/>
    <w:pPr>
      <w:numPr>
        <w:numId w:val="27"/>
      </w:numPr>
      <w:autoSpaceDE w:val="0"/>
      <w:autoSpaceDN w:val="0"/>
      <w:snapToGrid w:val="0"/>
      <w:spacing w:after="60" w:line="240" w:lineRule="auto"/>
    </w:pPr>
    <w:rPr>
      <w:rFonts w:ascii="Times New Roman" w:eastAsiaTheme="minorEastAsia" w:hAnsi="Times New Roman" w:cs="Times New Roman"/>
      <w:szCs w:val="16"/>
    </w:rPr>
  </w:style>
  <w:style w:type="paragraph" w:customStyle="1" w:styleId="6152">
    <w:name w:val="样式 段前: 6 磅 底端: (单实线 自动设置  1.5 磅 行宽)2"/>
    <w:basedOn w:val="Normal"/>
    <w:rsid w:val="008A7C6E"/>
    <w:pPr>
      <w:autoSpaceDE w:val="0"/>
      <w:autoSpaceDN w:val="0"/>
      <w:adjustRightInd w:val="0"/>
      <w:snapToGrid w:val="0"/>
      <w:spacing w:before="120" w:after="120" w:line="240" w:lineRule="auto"/>
      <w:jc w:val="both"/>
    </w:pPr>
    <w:rPr>
      <w:rFonts w:ascii="Times New Roman" w:eastAsiaTheme="minorEastAsia" w:hAnsi="Times New Roman" w:cs="SimSu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82844">
      <w:bodyDiv w:val="1"/>
      <w:marLeft w:val="0"/>
      <w:marRight w:val="0"/>
      <w:marTop w:val="0"/>
      <w:marBottom w:val="0"/>
      <w:divBdr>
        <w:top w:val="none" w:sz="0" w:space="0" w:color="auto"/>
        <w:left w:val="none" w:sz="0" w:space="0" w:color="auto"/>
        <w:bottom w:val="none" w:sz="0" w:space="0" w:color="auto"/>
        <w:right w:val="none" w:sz="0" w:space="0" w:color="auto"/>
      </w:divBdr>
    </w:div>
    <w:div w:id="326710698">
      <w:bodyDiv w:val="1"/>
      <w:marLeft w:val="0"/>
      <w:marRight w:val="0"/>
      <w:marTop w:val="0"/>
      <w:marBottom w:val="0"/>
      <w:divBdr>
        <w:top w:val="none" w:sz="0" w:space="0" w:color="auto"/>
        <w:left w:val="none" w:sz="0" w:space="0" w:color="auto"/>
        <w:bottom w:val="none" w:sz="0" w:space="0" w:color="auto"/>
        <w:right w:val="none" w:sz="0" w:space="0" w:color="auto"/>
      </w:divBdr>
    </w:div>
    <w:div w:id="331571233">
      <w:bodyDiv w:val="1"/>
      <w:marLeft w:val="0"/>
      <w:marRight w:val="0"/>
      <w:marTop w:val="0"/>
      <w:marBottom w:val="0"/>
      <w:divBdr>
        <w:top w:val="none" w:sz="0" w:space="0" w:color="auto"/>
        <w:left w:val="none" w:sz="0" w:space="0" w:color="auto"/>
        <w:bottom w:val="none" w:sz="0" w:space="0" w:color="auto"/>
        <w:right w:val="none" w:sz="0" w:space="0" w:color="auto"/>
      </w:divBdr>
    </w:div>
    <w:div w:id="403457591">
      <w:bodyDiv w:val="1"/>
      <w:marLeft w:val="0"/>
      <w:marRight w:val="0"/>
      <w:marTop w:val="0"/>
      <w:marBottom w:val="0"/>
      <w:divBdr>
        <w:top w:val="none" w:sz="0" w:space="0" w:color="auto"/>
        <w:left w:val="none" w:sz="0" w:space="0" w:color="auto"/>
        <w:bottom w:val="none" w:sz="0" w:space="0" w:color="auto"/>
        <w:right w:val="none" w:sz="0" w:space="0" w:color="auto"/>
      </w:divBdr>
    </w:div>
    <w:div w:id="411970948">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19912184">
      <w:bodyDiv w:val="1"/>
      <w:marLeft w:val="0"/>
      <w:marRight w:val="0"/>
      <w:marTop w:val="0"/>
      <w:marBottom w:val="0"/>
      <w:divBdr>
        <w:top w:val="none" w:sz="0" w:space="0" w:color="auto"/>
        <w:left w:val="none" w:sz="0" w:space="0" w:color="auto"/>
        <w:bottom w:val="none" w:sz="0" w:space="0" w:color="auto"/>
        <w:right w:val="none" w:sz="0" w:space="0" w:color="auto"/>
      </w:divBdr>
    </w:div>
    <w:div w:id="420756624">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49058922">
      <w:bodyDiv w:val="1"/>
      <w:marLeft w:val="0"/>
      <w:marRight w:val="0"/>
      <w:marTop w:val="0"/>
      <w:marBottom w:val="0"/>
      <w:divBdr>
        <w:top w:val="none" w:sz="0" w:space="0" w:color="auto"/>
        <w:left w:val="none" w:sz="0" w:space="0" w:color="auto"/>
        <w:bottom w:val="none" w:sz="0" w:space="0" w:color="auto"/>
        <w:right w:val="none" w:sz="0" w:space="0" w:color="auto"/>
      </w:divBdr>
    </w:div>
    <w:div w:id="464809346">
      <w:bodyDiv w:val="1"/>
      <w:marLeft w:val="0"/>
      <w:marRight w:val="0"/>
      <w:marTop w:val="0"/>
      <w:marBottom w:val="0"/>
      <w:divBdr>
        <w:top w:val="none" w:sz="0" w:space="0" w:color="auto"/>
        <w:left w:val="none" w:sz="0" w:space="0" w:color="auto"/>
        <w:bottom w:val="none" w:sz="0" w:space="0" w:color="auto"/>
        <w:right w:val="none" w:sz="0" w:space="0" w:color="auto"/>
      </w:divBdr>
    </w:div>
    <w:div w:id="591470941">
      <w:bodyDiv w:val="1"/>
      <w:marLeft w:val="0"/>
      <w:marRight w:val="0"/>
      <w:marTop w:val="0"/>
      <w:marBottom w:val="0"/>
      <w:divBdr>
        <w:top w:val="none" w:sz="0" w:space="0" w:color="auto"/>
        <w:left w:val="none" w:sz="0" w:space="0" w:color="auto"/>
        <w:bottom w:val="none" w:sz="0" w:space="0" w:color="auto"/>
        <w:right w:val="none" w:sz="0" w:space="0" w:color="auto"/>
      </w:divBdr>
    </w:div>
    <w:div w:id="634525854">
      <w:bodyDiv w:val="1"/>
      <w:marLeft w:val="0"/>
      <w:marRight w:val="0"/>
      <w:marTop w:val="0"/>
      <w:marBottom w:val="0"/>
      <w:divBdr>
        <w:top w:val="none" w:sz="0" w:space="0" w:color="auto"/>
        <w:left w:val="none" w:sz="0" w:space="0" w:color="auto"/>
        <w:bottom w:val="none" w:sz="0" w:space="0" w:color="auto"/>
        <w:right w:val="none" w:sz="0" w:space="0" w:color="auto"/>
      </w:divBdr>
    </w:div>
    <w:div w:id="636106891">
      <w:bodyDiv w:val="1"/>
      <w:marLeft w:val="0"/>
      <w:marRight w:val="0"/>
      <w:marTop w:val="0"/>
      <w:marBottom w:val="0"/>
      <w:divBdr>
        <w:top w:val="none" w:sz="0" w:space="0" w:color="auto"/>
        <w:left w:val="none" w:sz="0" w:space="0" w:color="auto"/>
        <w:bottom w:val="none" w:sz="0" w:space="0" w:color="auto"/>
        <w:right w:val="none" w:sz="0" w:space="0" w:color="auto"/>
      </w:divBdr>
    </w:div>
    <w:div w:id="689796494">
      <w:bodyDiv w:val="1"/>
      <w:marLeft w:val="0"/>
      <w:marRight w:val="0"/>
      <w:marTop w:val="0"/>
      <w:marBottom w:val="0"/>
      <w:divBdr>
        <w:top w:val="none" w:sz="0" w:space="0" w:color="auto"/>
        <w:left w:val="none" w:sz="0" w:space="0" w:color="auto"/>
        <w:bottom w:val="none" w:sz="0" w:space="0" w:color="auto"/>
        <w:right w:val="none" w:sz="0" w:space="0" w:color="auto"/>
      </w:divBdr>
    </w:div>
    <w:div w:id="703553026">
      <w:bodyDiv w:val="1"/>
      <w:marLeft w:val="0"/>
      <w:marRight w:val="0"/>
      <w:marTop w:val="0"/>
      <w:marBottom w:val="0"/>
      <w:divBdr>
        <w:top w:val="none" w:sz="0" w:space="0" w:color="auto"/>
        <w:left w:val="none" w:sz="0" w:space="0" w:color="auto"/>
        <w:bottom w:val="none" w:sz="0" w:space="0" w:color="auto"/>
        <w:right w:val="none" w:sz="0" w:space="0" w:color="auto"/>
      </w:divBdr>
    </w:div>
    <w:div w:id="735200172">
      <w:bodyDiv w:val="1"/>
      <w:marLeft w:val="0"/>
      <w:marRight w:val="0"/>
      <w:marTop w:val="0"/>
      <w:marBottom w:val="0"/>
      <w:divBdr>
        <w:top w:val="none" w:sz="0" w:space="0" w:color="auto"/>
        <w:left w:val="none" w:sz="0" w:space="0" w:color="auto"/>
        <w:bottom w:val="none" w:sz="0" w:space="0" w:color="auto"/>
        <w:right w:val="none" w:sz="0" w:space="0" w:color="auto"/>
      </w:divBdr>
    </w:div>
    <w:div w:id="783115856">
      <w:bodyDiv w:val="1"/>
      <w:marLeft w:val="0"/>
      <w:marRight w:val="0"/>
      <w:marTop w:val="0"/>
      <w:marBottom w:val="0"/>
      <w:divBdr>
        <w:top w:val="none" w:sz="0" w:space="0" w:color="auto"/>
        <w:left w:val="none" w:sz="0" w:space="0" w:color="auto"/>
        <w:bottom w:val="none" w:sz="0" w:space="0" w:color="auto"/>
        <w:right w:val="none" w:sz="0" w:space="0" w:color="auto"/>
      </w:divBdr>
    </w:div>
    <w:div w:id="817571553">
      <w:bodyDiv w:val="1"/>
      <w:marLeft w:val="0"/>
      <w:marRight w:val="0"/>
      <w:marTop w:val="0"/>
      <w:marBottom w:val="0"/>
      <w:divBdr>
        <w:top w:val="none" w:sz="0" w:space="0" w:color="auto"/>
        <w:left w:val="none" w:sz="0" w:space="0" w:color="auto"/>
        <w:bottom w:val="none" w:sz="0" w:space="0" w:color="auto"/>
        <w:right w:val="none" w:sz="0" w:space="0" w:color="auto"/>
      </w:divBdr>
    </w:div>
    <w:div w:id="828982645">
      <w:bodyDiv w:val="1"/>
      <w:marLeft w:val="0"/>
      <w:marRight w:val="0"/>
      <w:marTop w:val="0"/>
      <w:marBottom w:val="0"/>
      <w:divBdr>
        <w:top w:val="none" w:sz="0" w:space="0" w:color="auto"/>
        <w:left w:val="none" w:sz="0" w:space="0" w:color="auto"/>
        <w:bottom w:val="none" w:sz="0" w:space="0" w:color="auto"/>
        <w:right w:val="none" w:sz="0" w:space="0" w:color="auto"/>
      </w:divBdr>
    </w:div>
    <w:div w:id="839467817">
      <w:bodyDiv w:val="1"/>
      <w:marLeft w:val="0"/>
      <w:marRight w:val="0"/>
      <w:marTop w:val="0"/>
      <w:marBottom w:val="0"/>
      <w:divBdr>
        <w:top w:val="none" w:sz="0" w:space="0" w:color="auto"/>
        <w:left w:val="none" w:sz="0" w:space="0" w:color="auto"/>
        <w:bottom w:val="none" w:sz="0" w:space="0" w:color="auto"/>
        <w:right w:val="none" w:sz="0" w:space="0" w:color="auto"/>
      </w:divBdr>
    </w:div>
    <w:div w:id="1067220701">
      <w:bodyDiv w:val="1"/>
      <w:marLeft w:val="0"/>
      <w:marRight w:val="0"/>
      <w:marTop w:val="0"/>
      <w:marBottom w:val="0"/>
      <w:divBdr>
        <w:top w:val="none" w:sz="0" w:space="0" w:color="auto"/>
        <w:left w:val="none" w:sz="0" w:space="0" w:color="auto"/>
        <w:bottom w:val="none" w:sz="0" w:space="0" w:color="auto"/>
        <w:right w:val="none" w:sz="0" w:space="0" w:color="auto"/>
      </w:divBdr>
    </w:div>
    <w:div w:id="1071731125">
      <w:bodyDiv w:val="1"/>
      <w:marLeft w:val="0"/>
      <w:marRight w:val="0"/>
      <w:marTop w:val="0"/>
      <w:marBottom w:val="0"/>
      <w:divBdr>
        <w:top w:val="none" w:sz="0" w:space="0" w:color="auto"/>
        <w:left w:val="none" w:sz="0" w:space="0" w:color="auto"/>
        <w:bottom w:val="none" w:sz="0" w:space="0" w:color="auto"/>
        <w:right w:val="none" w:sz="0" w:space="0" w:color="auto"/>
      </w:divBdr>
    </w:div>
    <w:div w:id="1091464393">
      <w:bodyDiv w:val="1"/>
      <w:marLeft w:val="0"/>
      <w:marRight w:val="0"/>
      <w:marTop w:val="0"/>
      <w:marBottom w:val="0"/>
      <w:divBdr>
        <w:top w:val="none" w:sz="0" w:space="0" w:color="auto"/>
        <w:left w:val="none" w:sz="0" w:space="0" w:color="auto"/>
        <w:bottom w:val="none" w:sz="0" w:space="0" w:color="auto"/>
        <w:right w:val="none" w:sz="0" w:space="0" w:color="auto"/>
      </w:divBdr>
    </w:div>
    <w:div w:id="1122920517">
      <w:bodyDiv w:val="1"/>
      <w:marLeft w:val="0"/>
      <w:marRight w:val="0"/>
      <w:marTop w:val="0"/>
      <w:marBottom w:val="0"/>
      <w:divBdr>
        <w:top w:val="none" w:sz="0" w:space="0" w:color="auto"/>
        <w:left w:val="none" w:sz="0" w:space="0" w:color="auto"/>
        <w:bottom w:val="none" w:sz="0" w:space="0" w:color="auto"/>
        <w:right w:val="none" w:sz="0" w:space="0" w:color="auto"/>
      </w:divBdr>
    </w:div>
    <w:div w:id="1156149241">
      <w:bodyDiv w:val="1"/>
      <w:marLeft w:val="0"/>
      <w:marRight w:val="0"/>
      <w:marTop w:val="0"/>
      <w:marBottom w:val="0"/>
      <w:divBdr>
        <w:top w:val="none" w:sz="0" w:space="0" w:color="auto"/>
        <w:left w:val="none" w:sz="0" w:space="0" w:color="auto"/>
        <w:bottom w:val="none" w:sz="0" w:space="0" w:color="auto"/>
        <w:right w:val="none" w:sz="0" w:space="0" w:color="auto"/>
      </w:divBdr>
    </w:div>
    <w:div w:id="1160120966">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267536880">
      <w:bodyDiv w:val="1"/>
      <w:marLeft w:val="0"/>
      <w:marRight w:val="0"/>
      <w:marTop w:val="0"/>
      <w:marBottom w:val="0"/>
      <w:divBdr>
        <w:top w:val="none" w:sz="0" w:space="0" w:color="auto"/>
        <w:left w:val="none" w:sz="0" w:space="0" w:color="auto"/>
        <w:bottom w:val="none" w:sz="0" w:space="0" w:color="auto"/>
        <w:right w:val="none" w:sz="0" w:space="0" w:color="auto"/>
      </w:divBdr>
    </w:div>
    <w:div w:id="1298759169">
      <w:bodyDiv w:val="1"/>
      <w:marLeft w:val="0"/>
      <w:marRight w:val="0"/>
      <w:marTop w:val="0"/>
      <w:marBottom w:val="0"/>
      <w:divBdr>
        <w:top w:val="none" w:sz="0" w:space="0" w:color="auto"/>
        <w:left w:val="none" w:sz="0" w:space="0" w:color="auto"/>
        <w:bottom w:val="none" w:sz="0" w:space="0" w:color="auto"/>
        <w:right w:val="none" w:sz="0" w:space="0" w:color="auto"/>
      </w:divBdr>
    </w:div>
    <w:div w:id="1327396870">
      <w:bodyDiv w:val="1"/>
      <w:marLeft w:val="0"/>
      <w:marRight w:val="0"/>
      <w:marTop w:val="0"/>
      <w:marBottom w:val="0"/>
      <w:divBdr>
        <w:top w:val="none" w:sz="0" w:space="0" w:color="auto"/>
        <w:left w:val="none" w:sz="0" w:space="0" w:color="auto"/>
        <w:bottom w:val="none" w:sz="0" w:space="0" w:color="auto"/>
        <w:right w:val="none" w:sz="0" w:space="0" w:color="auto"/>
      </w:divBdr>
    </w:div>
    <w:div w:id="1344668575">
      <w:bodyDiv w:val="1"/>
      <w:marLeft w:val="0"/>
      <w:marRight w:val="0"/>
      <w:marTop w:val="0"/>
      <w:marBottom w:val="0"/>
      <w:divBdr>
        <w:top w:val="none" w:sz="0" w:space="0" w:color="auto"/>
        <w:left w:val="none" w:sz="0" w:space="0" w:color="auto"/>
        <w:bottom w:val="none" w:sz="0" w:space="0" w:color="auto"/>
        <w:right w:val="none" w:sz="0" w:space="0" w:color="auto"/>
      </w:divBdr>
    </w:div>
    <w:div w:id="1441880004">
      <w:bodyDiv w:val="1"/>
      <w:marLeft w:val="0"/>
      <w:marRight w:val="0"/>
      <w:marTop w:val="0"/>
      <w:marBottom w:val="0"/>
      <w:divBdr>
        <w:top w:val="none" w:sz="0" w:space="0" w:color="auto"/>
        <w:left w:val="none" w:sz="0" w:space="0" w:color="auto"/>
        <w:bottom w:val="none" w:sz="0" w:space="0" w:color="auto"/>
        <w:right w:val="none" w:sz="0" w:space="0" w:color="auto"/>
      </w:divBdr>
    </w:div>
    <w:div w:id="1450007156">
      <w:bodyDiv w:val="1"/>
      <w:marLeft w:val="0"/>
      <w:marRight w:val="0"/>
      <w:marTop w:val="0"/>
      <w:marBottom w:val="0"/>
      <w:divBdr>
        <w:top w:val="none" w:sz="0" w:space="0" w:color="auto"/>
        <w:left w:val="none" w:sz="0" w:space="0" w:color="auto"/>
        <w:bottom w:val="none" w:sz="0" w:space="0" w:color="auto"/>
        <w:right w:val="none" w:sz="0" w:space="0" w:color="auto"/>
      </w:divBdr>
    </w:div>
    <w:div w:id="1460298781">
      <w:bodyDiv w:val="1"/>
      <w:marLeft w:val="0"/>
      <w:marRight w:val="0"/>
      <w:marTop w:val="0"/>
      <w:marBottom w:val="0"/>
      <w:divBdr>
        <w:top w:val="none" w:sz="0" w:space="0" w:color="auto"/>
        <w:left w:val="none" w:sz="0" w:space="0" w:color="auto"/>
        <w:bottom w:val="none" w:sz="0" w:space="0" w:color="auto"/>
        <w:right w:val="none" w:sz="0" w:space="0" w:color="auto"/>
      </w:divBdr>
    </w:div>
    <w:div w:id="1497184536">
      <w:bodyDiv w:val="1"/>
      <w:marLeft w:val="0"/>
      <w:marRight w:val="0"/>
      <w:marTop w:val="0"/>
      <w:marBottom w:val="0"/>
      <w:divBdr>
        <w:top w:val="none" w:sz="0" w:space="0" w:color="auto"/>
        <w:left w:val="none" w:sz="0" w:space="0" w:color="auto"/>
        <w:bottom w:val="none" w:sz="0" w:space="0" w:color="auto"/>
        <w:right w:val="none" w:sz="0" w:space="0" w:color="auto"/>
      </w:divBdr>
    </w:div>
    <w:div w:id="1625428529">
      <w:bodyDiv w:val="1"/>
      <w:marLeft w:val="0"/>
      <w:marRight w:val="0"/>
      <w:marTop w:val="0"/>
      <w:marBottom w:val="0"/>
      <w:divBdr>
        <w:top w:val="none" w:sz="0" w:space="0" w:color="auto"/>
        <w:left w:val="none" w:sz="0" w:space="0" w:color="auto"/>
        <w:bottom w:val="none" w:sz="0" w:space="0" w:color="auto"/>
        <w:right w:val="none" w:sz="0" w:space="0" w:color="auto"/>
      </w:divBdr>
    </w:div>
    <w:div w:id="1648583450">
      <w:bodyDiv w:val="1"/>
      <w:marLeft w:val="0"/>
      <w:marRight w:val="0"/>
      <w:marTop w:val="0"/>
      <w:marBottom w:val="0"/>
      <w:divBdr>
        <w:top w:val="none" w:sz="0" w:space="0" w:color="auto"/>
        <w:left w:val="none" w:sz="0" w:space="0" w:color="auto"/>
        <w:bottom w:val="none" w:sz="0" w:space="0" w:color="auto"/>
        <w:right w:val="none" w:sz="0" w:space="0" w:color="auto"/>
      </w:divBdr>
    </w:div>
    <w:div w:id="1716388063">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824737143">
      <w:bodyDiv w:val="1"/>
      <w:marLeft w:val="0"/>
      <w:marRight w:val="0"/>
      <w:marTop w:val="0"/>
      <w:marBottom w:val="0"/>
      <w:divBdr>
        <w:top w:val="none" w:sz="0" w:space="0" w:color="auto"/>
        <w:left w:val="none" w:sz="0" w:space="0" w:color="auto"/>
        <w:bottom w:val="none" w:sz="0" w:space="0" w:color="auto"/>
        <w:right w:val="none" w:sz="0" w:space="0" w:color="auto"/>
      </w:divBdr>
    </w:div>
    <w:div w:id="1896965478">
      <w:bodyDiv w:val="1"/>
      <w:marLeft w:val="0"/>
      <w:marRight w:val="0"/>
      <w:marTop w:val="0"/>
      <w:marBottom w:val="0"/>
      <w:divBdr>
        <w:top w:val="none" w:sz="0" w:space="0" w:color="auto"/>
        <w:left w:val="none" w:sz="0" w:space="0" w:color="auto"/>
        <w:bottom w:val="none" w:sz="0" w:space="0" w:color="auto"/>
        <w:right w:val="none" w:sz="0" w:space="0" w:color="auto"/>
      </w:divBdr>
    </w:div>
    <w:div w:id="1960641850">
      <w:bodyDiv w:val="1"/>
      <w:marLeft w:val="0"/>
      <w:marRight w:val="0"/>
      <w:marTop w:val="0"/>
      <w:marBottom w:val="0"/>
      <w:divBdr>
        <w:top w:val="none" w:sz="0" w:space="0" w:color="auto"/>
        <w:left w:val="none" w:sz="0" w:space="0" w:color="auto"/>
        <w:bottom w:val="none" w:sz="0" w:space="0" w:color="auto"/>
        <w:right w:val="none" w:sz="0" w:space="0" w:color="auto"/>
      </w:divBdr>
    </w:div>
    <w:div w:id="1995645164">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3741668">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WG1_RL1/TSGR1_118b/Inbox/drafts/9.4(FS_Ambient_IoT_solutions)/TR/Endors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3320</Words>
  <Characters>18924</Characters>
  <Application>Microsoft Office Word</Application>
  <DocSecurity>0</DocSecurity>
  <Lines>157</Lines>
  <Paragraphs>44</Paragraphs>
  <ScaleCrop>false</ScaleCrop>
  <Company/>
  <LinksUpToDate>false</LinksUpToDate>
  <CharactersWithSpaces>22200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2024-11-08T12:21:00Z</dcterms:created>
  <dcterms:modified xsi:type="dcterms:W3CDTF">2024-11-08T13:24:00Z</dcterms:modified>
  <cp:category/>
</cp:coreProperties>
</file>